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22,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Kyle Wiley</w:t>
      </w:r>
    </w:p>
    <w:p>
      <w:pPr>
        <w:spacing w:after="0" w:line="2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Matthew Crispino</w:t>
      </w:r>
    </w:p>
    <w:p>
      <w:pPr>
        <w:spacing w:after="0" w:line="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Rezolve AI Limited</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Amendment No. 4 to Registration Statement on Form S-4</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Filed January 18, 2024</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333-272751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letter is submitted in connection with a telephone conference held with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held on March 21, 2024 in respect of Rezolve AI Limited’s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or “us”) Amendment No. 4 to the Registration Statement on Form S-4, filed with the Commission on January 18, 2024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Unless otherwise indicated, capitalized terms used herein have the meanings assigned to them in the Registration Statement.</w:t>
      </w:r>
    </w:p>
    <w:p>
      <w:pPr>
        <w:spacing w:after="0" w:line="180"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response to a request made by the Staff following the call, we are attaching the text of our responses provided to the Staff via email prior to and after the call to this correspondence as Annex A and Annex B, respectively.</w:t>
      </w:r>
    </w:p>
    <w:p>
      <w:pPr>
        <w:spacing w:after="0" w:line="1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0940"/>
          </w:cols>
          <w:pgMar w:left="440" w:top="229" w:right="519" w:bottom="1440" w:gutter="0" w:footer="0" w:header="0"/>
        </w:sectPr>
      </w:pPr>
    </w:p>
    <w:bookmarkStart w:id="1" w:name="page2"/>
    <w:bookmarkEnd w:id="1"/>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hope that the foregoing has been responsive to the Staff’s comments. If you have any questions related to this letter or require further information, please contact Gerry Williams at (404) 736-7891 or Penny Minna at (410) 580-4228.</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444" w:right="8840" w:hanging="444"/>
        <w:spacing w:after="0" w:line="312"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Penny Minna, Esq. </w:t>
      </w:r>
      <w:r>
        <w:rPr>
          <w:rFonts w:ascii="Times New Roman" w:cs="Times New Roman" w:eastAsia="Times New Roman" w:hAnsi="Times New Roman"/>
          <w:sz w:val="17"/>
          <w:szCs w:val="17"/>
          <w:i w:val="1"/>
          <w:iCs w:val="1"/>
          <w:color w:val="auto"/>
        </w:rPr>
        <w:t>DLA Piper LLP (US)</w:t>
      </w:r>
    </w:p>
    <w:p>
      <w:pPr>
        <w:sectPr>
          <w:pgSz w:w="11900" w:h="16838" w:orient="portrait"/>
          <w:cols w:equalWidth="0" w:num="1">
            <w:col w:w="10804"/>
          </w:cols>
          <w:pgMar w:left="436" w:top="270" w:right="6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SEC team,</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advance of our call today, we have prepared the following for your review and reference. The chronology in the table below highlights key events in our ownership and management of ANY Lifestyle from the date of acquisition to end 2023.</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also reviewed the legal boilerplate in Schedule 4 from the Agreement ‘Acts requiring consent of the Buyer’ and commented on each and every possible breach of those terms which will also, we believe be helpful to you in advance of todays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Burchill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Rezolve Timeline from Acquisition of ANY Lifestyle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58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Accounting/Notes</w:t>
            </w:r>
          </w:p>
        </w:tc>
      </w:tr>
      <w:tr>
        <w:trPr>
          <w:trHeight w:val="185"/>
        </w:trPr>
        <w:tc>
          <w:tcPr>
            <w:tcW w:w="18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August 28, 2021</w:t>
            </w:r>
          </w:p>
        </w:tc>
        <w:tc>
          <w:tcPr>
            <w:tcW w:w="4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Peter Vesco appointed Chairman</w:t>
            </w:r>
          </w:p>
        </w:tc>
        <w:tc>
          <w:tcPr>
            <w:tcW w:w="100" w:type="dxa"/>
            <w:vAlign w:val="bottom"/>
          </w:tcPr>
          <w:p>
            <w:pPr>
              <w:spacing w:after="0"/>
              <w:rPr>
                <w:sz w:val="16"/>
                <w:szCs w:val="16"/>
                <w:color w:val="auto"/>
              </w:rPr>
            </w:pPr>
          </w:p>
        </w:tc>
        <w:tc>
          <w:tcPr>
            <w:tcW w:w="4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Peter Vesco daily in the offices of ANY and regular visits in</w:t>
            </w:r>
          </w:p>
        </w:tc>
      </w:tr>
      <w:tr>
        <w:trPr>
          <w:trHeight w:val="234"/>
        </w:trPr>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all locations,</w:t>
            </w:r>
          </w:p>
        </w:tc>
      </w:tr>
    </w:tbl>
    <w:p>
      <w:pPr>
        <w:spacing w:after="0" w:line="90" w:lineRule="exact"/>
        <w:rPr>
          <w:sz w:val="20"/>
          <w:szCs w:val="20"/>
          <w:color w:val="auto"/>
        </w:rPr>
      </w:pPr>
    </w:p>
    <w:p>
      <w:pPr>
        <w:sectPr>
          <w:pgSz w:w="11900" w:h="16838" w:orient="portrait"/>
          <w:cols w:equalWidth="0" w:num="1">
            <w:col w:w="11020"/>
          </w:cols>
          <w:pgMar w:left="440" w:top="266" w:right="439" w:bottom="1440" w:gutter="0" w:footer="0" w:header="0"/>
        </w:sect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August 30, 2021</w:t>
            </w: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agreement “Signed Binding Term Sheet”</w:t>
            </w:r>
          </w:p>
        </w:tc>
      </w:tr>
      <w:tr>
        <w:trPr>
          <w:trHeight w:val="30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September 6, 2021</w:t>
            </w: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Commencement of Weekly Management Meetings chaired by</w:t>
            </w:r>
          </w:p>
        </w:tc>
      </w:tr>
      <w:tr>
        <w:trPr>
          <w:trHeight w:val="234"/>
        </w:trPr>
        <w:tc>
          <w:tcPr>
            <w:tcW w:w="188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Vesco</w:t>
            </w:r>
          </w:p>
        </w:tc>
      </w:tr>
      <w:tr>
        <w:trPr>
          <w:trHeight w:val="54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September 10, 2021</w:t>
            </w: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reporting format launched</w:t>
            </w:r>
          </w:p>
        </w:tc>
      </w:tr>
      <w:tr>
        <w:trPr>
          <w:trHeight w:val="30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September 14, 2021</w:t>
            </w: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ANY website launched (Archive snapshot here:</w:t>
            </w:r>
          </w:p>
        </w:tc>
      </w:tr>
      <w:tr>
        <w:trPr>
          <w:trHeight w:val="194"/>
        </w:trPr>
        <w:tc>
          <w:tcPr>
            <w:tcW w:w="1880" w:type="dxa"/>
            <w:vAlign w:val="bottom"/>
          </w:tcPr>
          <w:p>
            <w:pPr>
              <w:spacing w:after="0"/>
              <w:rPr>
                <w:sz w:val="16"/>
                <w:szCs w:val="16"/>
                <w:color w:val="auto"/>
              </w:rPr>
            </w:pPr>
          </w:p>
        </w:tc>
        <w:tc>
          <w:tcPr>
            <w:tcW w:w="44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https://web.archive.org/web/20211211221925</w:t>
            </w:r>
          </w:p>
        </w:tc>
      </w:tr>
      <w:tr>
        <w:trPr>
          <w:trHeight w:val="196"/>
        </w:trPr>
        <w:tc>
          <w:tcPr>
            <w:tcW w:w="1880" w:type="dxa"/>
            <w:vAlign w:val="bottom"/>
          </w:tcPr>
          <w:p>
            <w:pPr>
              <w:spacing w:after="0"/>
              <w:rPr>
                <w:sz w:val="17"/>
                <w:szCs w:val="17"/>
                <w:color w:val="auto"/>
              </w:rPr>
            </w:pPr>
          </w:p>
        </w:tc>
        <w:tc>
          <w:tcPr>
            <w:tcW w:w="33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/https://www.any-lifestyle.de/)</w:t>
            </w:r>
          </w:p>
        </w:tc>
        <w:tc>
          <w:tcPr>
            <w:tcW w:w="1160" w:type="dxa"/>
            <w:vAlign w:val="bottom"/>
          </w:tcPr>
          <w:p>
            <w:pPr>
              <w:spacing w:after="0"/>
              <w:rPr>
                <w:sz w:val="17"/>
                <w:szCs w:val="17"/>
                <w:color w:val="auto"/>
              </w:rPr>
            </w:pPr>
          </w:p>
        </w:tc>
      </w:tr>
      <w:tr>
        <w:trPr>
          <w:trHeight w:val="35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September 15, 2021</w:t>
            </w: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Commencement of marketing</w:t>
            </w:r>
          </w:p>
        </w:tc>
        <w:tc>
          <w:tcPr>
            <w:tcW w:w="226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VIE model – Primary Beneficiary</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Agenda: sales reporting, new initiatives, project controlling, HR topics, Budget/FC and investments. New ANY sales proposition kick off</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 to align with Rezolve P&amp;L structure and KPIs</w:t>
      </w:r>
    </w:p>
    <w:p>
      <w:pPr>
        <w:spacing w:after="0" w:line="11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Promoting Rezolve services (Audio and Print Watermarks, GeoZones, etc.) Current live website </w:t>
      </w:r>
      <w:r>
        <w:rPr>
          <w:rFonts w:ascii="Times New Roman" w:cs="Times New Roman" w:eastAsia="Times New Roman" w:hAnsi="Times New Roman"/>
          <w:sz w:val="18"/>
          <w:szCs w:val="18"/>
          <w:u w:val="single" w:color="auto"/>
          <w:color w:val="auto"/>
        </w:rPr>
        <w:t>https://www.any-lifestyle.de</w:t>
      </w:r>
    </w:p>
    <w:p>
      <w:pPr>
        <w:spacing w:after="0" w:line="8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Mailing campaign, meetings, public events to introduce the new ANY to all clients: ANY is a digital omnichannel marketing agency</w:t>
      </w:r>
    </w:p>
    <w:p>
      <w:pPr>
        <w:spacing w:after="0" w:line="68" w:lineRule="exact"/>
        <w:rPr>
          <w:sz w:val="20"/>
          <w:szCs w:val="20"/>
          <w:color w:val="auto"/>
        </w:rPr>
      </w:pPr>
    </w:p>
    <w:p>
      <w:pPr>
        <w:sectPr>
          <w:pgSz w:w="11900" w:h="16838" w:orient="portrait"/>
          <w:cols w:equalWidth="0" w:num="2">
            <w:col w:w="6340" w:space="140"/>
            <w:col w:w="4540"/>
          </w:cols>
          <w:pgMar w:left="440" w:top="266" w:right="439" w:bottom="1440" w:gutter="0" w:footer="0" w:header="0"/>
          <w:type w:val="continuous"/>
        </w:sectPr>
      </w:pPr>
    </w:p>
    <w:p>
      <w:pPr>
        <w:spacing w:after="0"/>
        <w:tabs>
          <w:tab w:leader="none" w:pos="1860" w:val="left"/>
          <w:tab w:leader="none" w:pos="6460" w:val="left"/>
        </w:tabs>
        <w:rPr>
          <w:sz w:val="20"/>
          <w:szCs w:val="20"/>
          <w:color w:val="auto"/>
        </w:rPr>
      </w:pPr>
      <w:r>
        <w:rPr>
          <w:rFonts w:ascii="Times New Roman" w:cs="Times New Roman" w:eastAsia="Times New Roman" w:hAnsi="Times New Roman"/>
          <w:sz w:val="18"/>
          <w:szCs w:val="18"/>
          <w:color w:val="auto"/>
        </w:rPr>
        <w:t>September 15, 2021</w:t>
      </w:r>
      <w:r>
        <w:rPr>
          <w:sz w:val="20"/>
          <w:szCs w:val="20"/>
          <w:color w:val="auto"/>
        </w:rPr>
        <w:tab/>
      </w:r>
      <w:r>
        <w:rPr>
          <w:rFonts w:ascii="Times New Roman" w:cs="Times New Roman" w:eastAsia="Times New Roman" w:hAnsi="Times New Roman"/>
          <w:sz w:val="18"/>
          <w:szCs w:val="18"/>
          <w:color w:val="auto"/>
        </w:rPr>
        <w:t>Launch of the “ANY APP powered by Rezolve” project</w:t>
      </w:r>
      <w:r>
        <w:rPr>
          <w:sz w:val="20"/>
          <w:szCs w:val="20"/>
          <w:color w:val="auto"/>
        </w:rPr>
        <w:tab/>
      </w:r>
      <w:r>
        <w:rPr>
          <w:rFonts w:ascii="Times New Roman" w:cs="Times New Roman" w:eastAsia="Times New Roman" w:hAnsi="Times New Roman"/>
          <w:sz w:val="18"/>
          <w:szCs w:val="18"/>
          <w:color w:val="auto"/>
        </w:rPr>
        <w:t>Merchant to promote their offers via GeoZones and Instant</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Buy. Consumers / Listener to benefit from best offers.</w:t>
      </w:r>
    </w:p>
    <w:p>
      <w:pPr>
        <w:sectPr>
          <w:pgSz w:w="11900" w:h="16838" w:orient="portrait"/>
          <w:cols w:equalWidth="0" w:num="1">
            <w:col w:w="11020"/>
          </w:cols>
          <w:pgMar w:left="440" w:top="266" w:right="439" w:bottom="1440" w:gutter="0" w:footer="0" w:header="0"/>
          <w:type w:val="continuous"/>
        </w:sectPr>
      </w:pPr>
    </w:p>
    <w:bookmarkStart w:id="3" w:name="page4"/>
    <w:bookmarkEnd w:id="3"/>
    <w:p>
      <w:pPr>
        <w:spacing w:after="0"/>
        <w:tabs>
          <w:tab w:leader="none" w:pos="1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September 17, 2021</w:t>
      </w:r>
      <w:r>
        <w:rPr>
          <w:sz w:val="20"/>
          <w:szCs w:val="20"/>
          <w:color w:val="auto"/>
        </w:rPr>
        <w:tab/>
      </w:r>
      <w:r>
        <w:rPr>
          <w:rFonts w:ascii="Times New Roman" w:cs="Times New Roman" w:eastAsia="Times New Roman" w:hAnsi="Times New Roman"/>
          <w:sz w:val="17"/>
          <w:szCs w:val="17"/>
          <w:color w:val="auto"/>
        </w:rPr>
        <w:t>Commencement of Sales Training</w:t>
      </w:r>
    </w:p>
    <w:p>
      <w:pPr>
        <w:spacing w:after="0" w:line="200" w:lineRule="exact"/>
        <w:rPr>
          <w:sz w:val="20"/>
          <w:szCs w:val="20"/>
          <w:color w:val="auto"/>
        </w:rPr>
      </w:pPr>
    </w:p>
    <w:p>
      <w:pPr>
        <w:spacing w:after="0" w:line="34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September 21, 2021</w:t>
      </w:r>
      <w:r>
        <w:rPr>
          <w:sz w:val="20"/>
          <w:szCs w:val="20"/>
          <w:color w:val="auto"/>
        </w:rPr>
        <w:tab/>
      </w:r>
      <w:r>
        <w:rPr>
          <w:rFonts w:ascii="Times New Roman" w:cs="Times New Roman" w:eastAsia="Times New Roman" w:hAnsi="Times New Roman"/>
          <w:sz w:val="17"/>
          <w:szCs w:val="17"/>
          <w:color w:val="auto"/>
        </w:rPr>
        <w:t>Company wide sales initiative to sell “Rezolve SDK” to the</w:t>
      </w:r>
    </w:p>
    <w:p>
      <w:pPr>
        <w:spacing w:after="0" w:line="2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top 100 clients</w:t>
      </w:r>
    </w:p>
    <w:p>
      <w:pPr>
        <w:spacing w:after="0" w:line="9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November 30, 2021</w:t>
      </w:r>
      <w:r>
        <w:rPr>
          <w:sz w:val="20"/>
          <w:szCs w:val="20"/>
          <w:color w:val="auto"/>
        </w:rPr>
        <w:tab/>
      </w:r>
      <w:r>
        <w:rPr>
          <w:rFonts w:ascii="Times New Roman" w:cs="Times New Roman" w:eastAsia="Times New Roman" w:hAnsi="Times New Roman"/>
          <w:sz w:val="18"/>
          <w:szCs w:val="18"/>
          <w:color w:val="auto"/>
        </w:rPr>
        <w:t>New Executive Management announced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December 3, 2021</w:t>
      </w:r>
      <w:r>
        <w:rPr>
          <w:sz w:val="20"/>
          <w:szCs w:val="20"/>
          <w:color w:val="auto"/>
        </w:rPr>
        <w:tab/>
      </w:r>
      <w:r>
        <w:rPr>
          <w:rFonts w:ascii="Times New Roman" w:cs="Times New Roman" w:eastAsia="Times New Roman" w:hAnsi="Times New Roman"/>
          <w:sz w:val="17"/>
          <w:szCs w:val="17"/>
          <w:color w:val="auto"/>
        </w:rPr>
        <w:t>Sales incentive plan of €1m</w:t>
      </w:r>
    </w:p>
    <w:p>
      <w:pPr>
        <w:spacing w:after="0" w:line="333"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February 11, 2022</w:t>
      </w:r>
      <w:r>
        <w:rPr>
          <w:sz w:val="20"/>
          <w:szCs w:val="20"/>
          <w:color w:val="auto"/>
        </w:rPr>
        <w:tab/>
      </w:r>
      <w:r>
        <w:rPr>
          <w:rFonts w:ascii="Times New Roman" w:cs="Times New Roman" w:eastAsia="Times New Roman" w:hAnsi="Times New Roman"/>
          <w:sz w:val="18"/>
          <w:szCs w:val="18"/>
          <w:color w:val="auto"/>
        </w:rPr>
        <w:t>Formal transfer of all shares to Rezolve</w:t>
      </w:r>
    </w:p>
    <w:p>
      <w:pPr>
        <w:spacing w:after="0" w:line="11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June 22, 2022</w:t>
      </w:r>
      <w:r>
        <w:rPr>
          <w:sz w:val="20"/>
          <w:szCs w:val="20"/>
          <w:color w:val="auto"/>
        </w:rPr>
        <w:tab/>
      </w:r>
      <w:r>
        <w:rPr>
          <w:rFonts w:ascii="Times New Roman" w:cs="Times New Roman" w:eastAsia="Times New Roman" w:hAnsi="Times New Roman"/>
          <w:sz w:val="18"/>
          <w:szCs w:val="18"/>
          <w:color w:val="auto"/>
        </w:rPr>
        <w:t>Press Announcement of app launch and acquisition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July 7, 2022</w:t>
      </w:r>
      <w:r>
        <w:rPr>
          <w:sz w:val="20"/>
          <w:szCs w:val="20"/>
          <w:color w:val="auto"/>
        </w:rPr>
        <w:tab/>
      </w:r>
      <w:r>
        <w:rPr>
          <w:rFonts w:ascii="Times New Roman" w:cs="Times New Roman" w:eastAsia="Times New Roman" w:hAnsi="Times New Roman"/>
          <w:sz w:val="18"/>
          <w:szCs w:val="18"/>
          <w:color w:val="auto"/>
        </w:rPr>
        <w:t>Launch of ANY Club (exclusive offers for members)</w:t>
      </w:r>
    </w:p>
    <w:p>
      <w:pPr>
        <w:spacing w:after="0" w:line="200" w:lineRule="exact"/>
        <w:rPr>
          <w:sz w:val="20"/>
          <w:szCs w:val="20"/>
          <w:color w:val="auto"/>
        </w:rPr>
      </w:pPr>
    </w:p>
    <w:p>
      <w:pPr>
        <w:spacing w:after="0" w:line="345"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September 20, 2022</w:t>
      </w:r>
      <w:r>
        <w:rPr>
          <w:sz w:val="20"/>
          <w:szCs w:val="20"/>
          <w:color w:val="auto"/>
        </w:rPr>
        <w:tab/>
      </w:r>
      <w:r>
        <w:rPr>
          <w:rFonts w:ascii="Times New Roman" w:cs="Times New Roman" w:eastAsia="Times New Roman" w:hAnsi="Times New Roman"/>
          <w:sz w:val="17"/>
          <w:szCs w:val="17"/>
          <w:color w:val="auto"/>
        </w:rPr>
        <w:t>Introduction of ‘</w:t>
      </w:r>
      <w:r>
        <w:rPr>
          <w:rFonts w:ascii="Times New Roman" w:cs="Times New Roman" w:eastAsia="Times New Roman" w:hAnsi="Times New Roman"/>
          <w:sz w:val="17"/>
          <w:szCs w:val="17"/>
          <w:b w:val="1"/>
          <w:bCs w:val="1"/>
          <w:color w:val="auto"/>
        </w:rPr>
        <w:t>Instant Buy for Web</w:t>
      </w:r>
      <w:r>
        <w:rPr>
          <w:rFonts w:ascii="Times New Roman" w:cs="Times New Roman" w:eastAsia="Times New Roman" w:hAnsi="Times New Roman"/>
          <w:sz w:val="17"/>
          <w:szCs w:val="17"/>
          <w:color w:val="auto"/>
        </w:rPr>
        <w:t>’ and commencement</w:t>
      </w:r>
    </w:p>
    <w:p>
      <w:pPr>
        <w:spacing w:after="0" w:line="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of sales focus</w:t>
      </w:r>
    </w:p>
    <w:p>
      <w:pPr>
        <w:spacing w:after="0" w:line="9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December 28, 2022</w:t>
      </w:r>
      <w:r>
        <w:rPr>
          <w:sz w:val="20"/>
          <w:szCs w:val="20"/>
          <w:color w:val="auto"/>
        </w:rPr>
        <w:tab/>
      </w:r>
      <w:r>
        <w:rPr>
          <w:rFonts w:ascii="Times New Roman" w:cs="Times New Roman" w:eastAsia="Times New Roman" w:hAnsi="Times New Roman"/>
          <w:sz w:val="17"/>
          <w:szCs w:val="17"/>
          <w:color w:val="auto"/>
        </w:rPr>
        <w:t>Temporary change of legal ownership of ANY to Radio</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Group due to listing timeline expiration. Active process to</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renew (requiring new documentation and German Notary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process)</w:t>
      </w:r>
    </w:p>
    <w:p>
      <w:pPr>
        <w:spacing w:after="0" w:line="99"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Q1 2023</w:t>
      </w:r>
      <w:r>
        <w:rPr>
          <w:sz w:val="20"/>
          <w:szCs w:val="20"/>
          <w:color w:val="auto"/>
        </w:rPr>
        <w:tab/>
      </w:r>
      <w:r>
        <w:rPr>
          <w:rFonts w:ascii="Times New Roman" w:cs="Times New Roman" w:eastAsia="Times New Roman" w:hAnsi="Times New Roman"/>
          <w:sz w:val="17"/>
          <w:szCs w:val="17"/>
          <w:color w:val="auto"/>
        </w:rPr>
        <w:t>A series of customer events and workshops held at Radio</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Station’s offices</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Rezolve invested materially in creation of the ANY app and marketing (e.g. Commandante marketing, eqnx-solutions, Freiheit Gruppe etc.)</w:t>
      </w:r>
    </w:p>
    <w:p>
      <w:pPr>
        <w:spacing w:after="0" w:line="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Decision to rebrand ANY Lifestyle GmbH to Rezolve Lifestyle Germany GmbH</w:t>
      </w:r>
    </w:p>
    <w:p>
      <w:pPr>
        <w:spacing w:after="0" w:line="5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Key people from Rezolve in executive positions. Georg von Waldenfels Head of Marketing, Ercan Kilic Head of Sales Ops, Daniel Danilov Head of Backoffice Merchant boarding. New sales director Uwe Stoffel with a digital background.</w:t>
      </w:r>
    </w:p>
    <w:p>
      <w:pPr>
        <w:spacing w:after="0" w:line="5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Communicated to Sales Teams for selling Rezolve technologies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 model – Primary Beneficiary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https://www.globenewswire.com/en/news-release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/2022/06/15/2463039/0/en/Rezolve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-acquires-ANY-Lifestyle-Marketing-in-Germany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-intended-to-revolutionize-Mobile-Engagement.html</w:t>
      </w:r>
    </w:p>
    <w:p>
      <w:pPr>
        <w:spacing w:after="0" w:line="1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Commencement of a series of executive events for “Instant Checkout”, “Digital Marketing”, “The future of e-commerce”</w:t>
      </w:r>
    </w:p>
    <w:p>
      <w:pPr>
        <w:spacing w:after="0"/>
        <w:rPr>
          <w:sz w:val="20"/>
          <w:szCs w:val="20"/>
          <w:color w:val="auto"/>
        </w:rPr>
      </w:pPr>
      <w:r>
        <w:rPr>
          <w:rFonts w:ascii="Times New Roman" w:cs="Times New Roman" w:eastAsia="Times New Roman" w:hAnsi="Times New Roman"/>
          <w:sz w:val="18"/>
          <w:szCs w:val="18"/>
          <w:color w:val="auto"/>
        </w:rPr>
        <w:t>– all held at the Radio Stations’ offices.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 model – Primary Beneficiary.</w:t>
      </w:r>
    </w:p>
    <w:p>
      <w:pPr>
        <w:sectPr>
          <w:pgSz w:w="11900" w:h="16838" w:orient="portrait"/>
          <w:cols w:equalWidth="0" w:num="2">
            <w:col w:w="6200" w:space="280"/>
            <w:col w:w="4460"/>
          </w:cols>
          <w:pgMar w:left="440" w:top="378"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May 24, 2023</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Extension to the acquisition agreement finalized and Notarized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-459740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VIE model – Primary Beneficiary</w:t>
      </w:r>
    </w:p>
    <w:p>
      <w:pPr>
        <w:spacing w:after="0" w:line="340" w:lineRule="exact"/>
        <w:rPr>
          <w:sz w:val="20"/>
          <w:szCs w:val="20"/>
          <w:color w:val="auto"/>
        </w:rPr>
      </w:pPr>
    </w:p>
    <w:p>
      <w:pPr>
        <w:sectPr>
          <w:pgSz w:w="11900" w:h="16838" w:orient="portrait"/>
          <w:cols w:equalWidth="0" w:num="3">
            <w:col w:w="1160" w:space="720"/>
            <w:col w:w="3880" w:space="720"/>
            <w:col w:w="4520"/>
          </w:cols>
          <w:pgMar w:left="440" w:top="378" w:right="459" w:bottom="1440" w:gutter="0" w:footer="0" w:header="0"/>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Launch of new Rezolve Digital Initiatives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200" w:hanging="26"/>
        <w:spacing w:after="0" w:line="268"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ANY Deals</w:t>
      </w:r>
      <w:r>
        <w:rPr>
          <w:rFonts w:ascii="Times New Roman" w:cs="Times New Roman" w:eastAsia="Times New Roman" w:hAnsi="Times New Roman"/>
          <w:sz w:val="18"/>
          <w:szCs w:val="18"/>
          <w:color w:val="auto"/>
        </w:rPr>
        <w:t xml:space="preserve"> powered by Rezolve (WhatsApp Marketing using Rezolve SmartCodes and Instant Checkout)</w:t>
      </w:r>
    </w:p>
    <w:p>
      <w:pPr>
        <w:spacing w:after="0" w:line="76" w:lineRule="exact"/>
        <w:rPr>
          <w:sz w:val="20"/>
          <w:szCs w:val="20"/>
          <w:color w:val="auto"/>
        </w:rPr>
      </w:pPr>
    </w:p>
    <w:p>
      <w:pPr>
        <w:sectPr>
          <w:pgSz w:w="11900" w:h="16838" w:orient="portrait"/>
          <w:cols w:equalWidth="0" w:num="4">
            <w:col w:w="1160" w:space="720"/>
            <w:col w:w="4340" w:space="720"/>
            <w:col w:w="100" w:space="160"/>
            <w:col w:w="3800"/>
          </w:cols>
          <w:pgMar w:left="440" w:top="378" w:right="459" w:bottom="1440" w:gutter="0" w:footer="0" w:header="0"/>
          <w:type w:val="continuous"/>
        </w:sectPr>
      </w:pPr>
    </w:p>
    <w:p>
      <w:pPr>
        <w:spacing w:after="0" w:line="4"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140" w:hanging="26"/>
        <w:spacing w:after="0" w:line="286" w:lineRule="auto"/>
        <w:rPr>
          <w:sz w:val="20"/>
          <w:szCs w:val="20"/>
          <w:color w:val="auto"/>
        </w:rPr>
      </w:pPr>
      <w:r>
        <w:rPr>
          <w:rFonts w:ascii="Times New Roman" w:cs="Times New Roman" w:eastAsia="Times New Roman" w:hAnsi="Times New Roman"/>
          <w:sz w:val="18"/>
          <w:szCs w:val="18"/>
          <w:color w:val="auto"/>
        </w:rPr>
        <w:t xml:space="preserve"> Promotion of </w:t>
      </w:r>
      <w:r>
        <w:rPr>
          <w:rFonts w:ascii="Times New Roman" w:cs="Times New Roman" w:eastAsia="Times New Roman" w:hAnsi="Times New Roman"/>
          <w:sz w:val="18"/>
          <w:szCs w:val="18"/>
          <w:b w:val="1"/>
          <w:bCs w:val="1"/>
          <w:color w:val="auto"/>
        </w:rPr>
        <w:t>Brain Assistant</w:t>
      </w:r>
      <w:r>
        <w:rPr>
          <w:rFonts w:ascii="Times New Roman" w:cs="Times New Roman" w:eastAsia="Times New Roman" w:hAnsi="Times New Roman"/>
          <w:sz w:val="18"/>
          <w:szCs w:val="18"/>
          <w:color w:val="auto"/>
        </w:rPr>
        <w:t xml:space="preserve"> via Radio Spots and Events (biweekly “Orange hour”)</w:t>
      </w:r>
    </w:p>
    <w:p>
      <w:pPr>
        <w:spacing w:after="0" w:line="60" w:lineRule="exact"/>
        <w:rPr>
          <w:sz w:val="20"/>
          <w:szCs w:val="20"/>
          <w:color w:val="auto"/>
        </w:rPr>
      </w:pPr>
    </w:p>
    <w:p>
      <w:pPr>
        <w:sectPr>
          <w:pgSz w:w="11900" w:h="16838" w:orient="portrait"/>
          <w:cols w:equalWidth="0" w:num="2">
            <w:col w:w="7040" w:space="160"/>
            <w:col w:w="3800"/>
          </w:cols>
          <w:pgMar w:left="440" w:top="378" w:right="459" w:bottom="1440" w:gutter="0" w:footer="0" w:header="0"/>
          <w:type w:val="continuous"/>
        </w:sectPr>
      </w:pPr>
    </w:p>
    <w:p>
      <w:pPr>
        <w:spacing w:after="0" w:line="4"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460" w:hanging="26"/>
        <w:spacing w:after="0" w:line="317" w:lineRule="auto"/>
        <w:rPr>
          <w:sz w:val="20"/>
          <w:szCs w:val="20"/>
          <w:color w:val="auto"/>
        </w:rPr>
      </w:pPr>
      <w:r>
        <w:rPr>
          <w:rFonts w:ascii="Times New Roman" w:cs="Times New Roman" w:eastAsia="Times New Roman" w:hAnsi="Times New Roman"/>
          <w:sz w:val="17"/>
          <w:szCs w:val="17"/>
          <w:color w:val="auto"/>
        </w:rPr>
        <w:t xml:space="preserve"> Creating sales pipe for </w:t>
      </w:r>
      <w:r>
        <w:rPr>
          <w:rFonts w:ascii="Times New Roman" w:cs="Times New Roman" w:eastAsia="Times New Roman" w:hAnsi="Times New Roman"/>
          <w:sz w:val="17"/>
          <w:szCs w:val="17"/>
          <w:b w:val="1"/>
          <w:bCs w:val="1"/>
          <w:color w:val="auto"/>
        </w:rPr>
        <w:t>Brain Commerce</w:t>
      </w:r>
      <w:r>
        <w:rPr>
          <w:rFonts w:ascii="Times New Roman" w:cs="Times New Roman" w:eastAsia="Times New Roman" w:hAnsi="Times New Roman"/>
          <w:sz w:val="17"/>
          <w:szCs w:val="17"/>
          <w:color w:val="auto"/>
        </w:rPr>
        <w:t xml:space="preserve"> (e.g. Lufthansa, ECE, Addidas, SportFive, etc)</w:t>
      </w:r>
    </w:p>
    <w:p>
      <w:pPr>
        <w:spacing w:after="0" w:line="41" w:lineRule="exact"/>
        <w:rPr>
          <w:sz w:val="20"/>
          <w:szCs w:val="20"/>
          <w:color w:val="auto"/>
        </w:rPr>
      </w:pPr>
    </w:p>
    <w:p>
      <w:pPr>
        <w:sectPr>
          <w:pgSz w:w="11900" w:h="16838" w:orient="portrait"/>
          <w:cols w:equalWidth="0" w:num="2">
            <w:col w:w="7040" w:space="160"/>
            <w:col w:w="380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November 17, 2023</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Extension to the acquisition agreement finalized and Notarized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VIE model – Primary Beneficiary</w:t>
      </w:r>
    </w:p>
    <w:p>
      <w:pPr>
        <w:spacing w:after="0" w:line="490" w:lineRule="exact"/>
        <w:rPr>
          <w:sz w:val="20"/>
          <w:szCs w:val="20"/>
          <w:color w:val="auto"/>
        </w:rPr>
      </w:pPr>
    </w:p>
    <w:p>
      <w:pPr>
        <w:sectPr>
          <w:pgSz w:w="11900" w:h="16838" w:orient="portrait"/>
          <w:cols w:equalWidth="0" w:num="3">
            <w:col w:w="1440" w:space="440"/>
            <w:col w:w="3880" w:space="720"/>
            <w:col w:w="4520"/>
          </w:cols>
          <w:pgMar w:left="440" w:top="378" w:right="45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Review of Consent and possible breach of Schedule 4 from the Acquisition Agreement</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Schedule 4 is a boilerplate legal appendix that has many elements that are unlikely or virtually impossible to breach. Nevertheless, we have responded outlining a combination of legal, contractual, and operational responses as appropriate. In summary, for each requirement, Rezolve could consider specific steps to mitigate the impact of the breach and ensure compliance moving forward. Below, we outline potential actions for each:</w:t>
      </w:r>
    </w:p>
    <w:p>
      <w:pPr>
        <w:spacing w:after="0" w:line="77" w:lineRule="exact"/>
        <w:rPr>
          <w:sz w:val="20"/>
          <w:szCs w:val="20"/>
          <w:color w:val="auto"/>
        </w:rPr>
      </w:pPr>
    </w:p>
    <w:p>
      <w:pPr>
        <w:ind w:left="960" w:hanging="532"/>
        <w:spacing w:after="0" w:line="26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Creating, Extending, or Issuing Securities Without Consent</w:t>
      </w:r>
      <w:r>
        <w:rPr>
          <w:rFonts w:ascii="Times New Roman" w:cs="Times New Roman" w:eastAsia="Times New Roman" w:hAnsi="Times New Roman"/>
          <w:sz w:val="18"/>
          <w:szCs w:val="18"/>
          <w:color w:val="auto"/>
        </w:rPr>
        <w:t>: Rezolve can demand immediate cessation of any unauthorized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seek legal remedies, including injunctive relief to prevent further breaches and damages for any losses incurred. We may also negotiate for a reversal or annulment of the transactions if possible.</w:t>
      </w:r>
    </w:p>
    <w:p>
      <w:pPr>
        <w:spacing w:after="0" w:line="76" w:lineRule="exact"/>
        <w:rPr>
          <w:rFonts w:ascii="Times New Roman" w:cs="Times New Roman" w:eastAsia="Times New Roman" w:hAnsi="Times New Roman"/>
          <w:sz w:val="18"/>
          <w:szCs w:val="18"/>
          <w:color w:val="auto"/>
        </w:rPr>
      </w:pPr>
    </w:p>
    <w:p>
      <w:pPr>
        <w:ind w:left="960" w:right="640" w:hanging="532"/>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Allotting Shares or Securities Without Consent</w:t>
      </w:r>
      <w:r>
        <w:rPr>
          <w:rFonts w:ascii="Times New Roman" w:cs="Times New Roman" w:eastAsia="Times New Roman" w:hAnsi="Times New Roman"/>
          <w:sz w:val="18"/>
          <w:szCs w:val="18"/>
          <w:color w:val="auto"/>
        </w:rPr>
        <w:t>: Similar to the first, demand cessation and seek damages. Additionally, consider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requiring the company to repurchase or cancel the unauthorized shares or securities.</w:t>
      </w:r>
    </w:p>
    <w:p>
      <w:pPr>
        <w:spacing w:after="0" w:line="60" w:lineRule="exact"/>
        <w:rPr>
          <w:rFonts w:ascii="Times New Roman" w:cs="Times New Roman" w:eastAsia="Times New Roman" w:hAnsi="Times New Roman"/>
          <w:sz w:val="18"/>
          <w:szCs w:val="18"/>
          <w:color w:val="auto"/>
        </w:rPr>
      </w:pPr>
    </w:p>
    <w:p>
      <w:pPr>
        <w:ind w:left="960" w:right="60" w:hanging="532"/>
        <w:spacing w:after="0" w:line="26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Entering/Terminating Material Contracts Without Consent</w:t>
      </w:r>
      <w:r>
        <w:rPr>
          <w:rFonts w:ascii="Times New Roman" w:cs="Times New Roman" w:eastAsia="Times New Roman" w:hAnsi="Times New Roman"/>
          <w:sz w:val="18"/>
          <w:szCs w:val="18"/>
          <w:color w:val="auto"/>
        </w:rPr>
        <w:t>: Request a detailed review of the contract in question, including its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implications for the business. If termination is already executed, negotiate for reinstatement or seek damages. For unauthorised entries into contracts, seek termination if detrimental, or ratification along with stricter future oversight although we are confident our current oversight is sufficiently stringent to prevent this abuse.</w:t>
      </w:r>
    </w:p>
    <w:p>
      <w:pPr>
        <w:sectPr>
          <w:pgSz w:w="11900" w:h="16838" w:orient="portrait"/>
          <w:cols w:equalWidth="0" w:num="1">
            <w:col w:w="11000"/>
          </w:cols>
          <w:pgMar w:left="440" w:top="378" w:right="459" w:bottom="1440" w:gutter="0" w:footer="0" w:header="0"/>
          <w:type w:val="continuous"/>
        </w:sectPr>
      </w:pPr>
    </w:p>
    <w:bookmarkStart w:id="5" w:name="page6"/>
    <w:bookmarkEnd w:id="5"/>
    <w:p>
      <w:pPr>
        <w:ind w:left="532" w:right="40" w:hanging="532"/>
        <w:spacing w:after="0" w:line="268"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Departing from Normal Trading Operations: </w:t>
      </w:r>
      <w:r>
        <w:rPr>
          <w:rFonts w:ascii="Times New Roman" w:cs="Times New Roman" w:eastAsia="Times New Roman" w:hAnsi="Times New Roman"/>
          <w:sz w:val="18"/>
          <w:szCs w:val="18"/>
          <w:color w:val="auto"/>
        </w:rPr>
        <w:t>Demand an immediate return to the agreed scope and manner of operations. Implement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rigorous monitoring and approval processes for operational decisions although we are confident our current oversight is sufficiently stringent to prevent this abuse.</w:t>
      </w:r>
    </w:p>
    <w:p>
      <w:pPr>
        <w:spacing w:after="0" w:line="76" w:lineRule="exact"/>
        <w:rPr>
          <w:rFonts w:ascii="Times New Roman" w:cs="Times New Roman" w:eastAsia="Times New Roman" w:hAnsi="Times New Roman"/>
          <w:sz w:val="18"/>
          <w:szCs w:val="18"/>
          <w:color w:val="auto"/>
        </w:rPr>
      </w:pPr>
    </w:p>
    <w:p>
      <w:pPr>
        <w:ind w:left="532" w:hanging="532"/>
        <w:spacing w:after="0" w:line="268"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Unapproved Budgeting Decisions: </w:t>
      </w:r>
      <w:r>
        <w:rPr>
          <w:rFonts w:ascii="Times New Roman" w:cs="Times New Roman" w:eastAsia="Times New Roman" w:hAnsi="Times New Roman"/>
          <w:sz w:val="18"/>
          <w:szCs w:val="18"/>
          <w:color w:val="auto"/>
        </w:rPr>
        <w:t>Require the submission of the unauthorised budget for review and adjustment in line with Rezolve’s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Implement tighter controls on future budgetary processes although we are confident our current oversight is sufficiently stringent to prevent this abuse.</w:t>
      </w:r>
    </w:p>
    <w:p>
      <w:pPr>
        <w:spacing w:after="0" w:line="76" w:lineRule="exact"/>
        <w:rPr>
          <w:rFonts w:ascii="Times New Roman" w:cs="Times New Roman" w:eastAsia="Times New Roman" w:hAnsi="Times New Roman"/>
          <w:sz w:val="18"/>
          <w:szCs w:val="18"/>
          <w:color w:val="auto"/>
        </w:rPr>
      </w:pPr>
    </w:p>
    <w:p>
      <w:pPr>
        <w:ind w:left="532" w:right="620" w:hanging="532"/>
        <w:spacing w:after="0" w:line="268"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Incurring Unbudgeted Costs: </w:t>
      </w:r>
      <w:r>
        <w:rPr>
          <w:rFonts w:ascii="Times New Roman" w:cs="Times New Roman" w:eastAsia="Times New Roman" w:hAnsi="Times New Roman"/>
          <w:sz w:val="18"/>
          <w:szCs w:val="18"/>
          <w:color w:val="auto"/>
        </w:rPr>
        <w:t>Insist on a review of all unbudgeted expenditures and demand reimbursement or offsetting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unauthorised spending. Strengthen financial controls and approval thresholds although we are confident our current oversight is sufficiently stringent to prevent this abuse.</w:t>
      </w:r>
    </w:p>
    <w:p>
      <w:pPr>
        <w:spacing w:after="0" w:line="76" w:lineRule="exact"/>
        <w:rPr>
          <w:rFonts w:ascii="Times New Roman" w:cs="Times New Roman" w:eastAsia="Times New Roman" w:hAnsi="Times New Roman"/>
          <w:sz w:val="18"/>
          <w:szCs w:val="18"/>
          <w:color w:val="auto"/>
        </w:rPr>
      </w:pPr>
    </w:p>
    <w:p>
      <w:pPr>
        <w:ind w:left="532" w:right="480" w:hanging="532"/>
        <w:spacing w:after="0" w:line="286"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Unapproved Remuneration Changes: </w:t>
      </w:r>
      <w:r>
        <w:rPr>
          <w:rFonts w:ascii="Times New Roman" w:cs="Times New Roman" w:eastAsia="Times New Roman" w:hAnsi="Times New Roman"/>
          <w:sz w:val="18"/>
          <w:szCs w:val="18"/>
          <w:color w:val="auto"/>
        </w:rPr>
        <w:t>Reverse any unauthorised remuneration changes. Implement strict guidelines and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for any future changes in remuneration.</w:t>
      </w:r>
    </w:p>
    <w:p>
      <w:pPr>
        <w:spacing w:after="0" w:line="60" w:lineRule="exact"/>
        <w:rPr>
          <w:rFonts w:ascii="Times New Roman" w:cs="Times New Roman" w:eastAsia="Times New Roman" w:hAnsi="Times New Roman"/>
          <w:sz w:val="18"/>
          <w:szCs w:val="18"/>
          <w:color w:val="auto"/>
        </w:rPr>
      </w:pPr>
    </w:p>
    <w:p>
      <w:pPr>
        <w:ind w:left="532" w:right="440" w:hanging="532"/>
        <w:spacing w:after="0" w:line="286"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Acquiring Assets on Unapproved Terms: </w:t>
      </w:r>
      <w:r>
        <w:rPr>
          <w:rFonts w:ascii="Times New Roman" w:cs="Times New Roman" w:eastAsia="Times New Roman" w:hAnsi="Times New Roman"/>
          <w:sz w:val="18"/>
          <w:szCs w:val="18"/>
          <w:color w:val="auto"/>
        </w:rPr>
        <w:t>Assess the impact and potential benefits of the acquisitions. If detrimental, negotiate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or reversal of the agreements. Enhance oversight on asset acquisitions.</w:t>
      </w:r>
    </w:p>
    <w:p>
      <w:pPr>
        <w:spacing w:after="0" w:line="60" w:lineRule="exact"/>
        <w:rPr>
          <w:rFonts w:ascii="Times New Roman" w:cs="Times New Roman" w:eastAsia="Times New Roman" w:hAnsi="Times New Roman"/>
          <w:sz w:val="18"/>
          <w:szCs w:val="18"/>
          <w:color w:val="auto"/>
        </w:rPr>
      </w:pPr>
    </w:p>
    <w:p>
      <w:pPr>
        <w:ind w:left="532" w:hanging="532"/>
        <w:spacing w:after="0" w:line="268"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Disposing of Significant Fixed Assets: </w:t>
      </w:r>
      <w:r>
        <w:rPr>
          <w:rFonts w:ascii="Times New Roman" w:cs="Times New Roman" w:eastAsia="Times New Roman" w:hAnsi="Times New Roman"/>
          <w:sz w:val="18"/>
          <w:szCs w:val="18"/>
          <w:color w:val="auto"/>
        </w:rPr>
        <w:t>Demand a halt to any ongoing or planned disposals not approved. If already completed, negotiate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recovery of assets or compensation. Strengthen asset management policies and approval processes although we are confident our current oversight is sufficiently stringent to prevent this abuse.</w:t>
      </w:r>
    </w:p>
    <w:p>
      <w:pPr>
        <w:spacing w:after="0" w:line="76" w:lineRule="exact"/>
        <w:rPr>
          <w:rFonts w:ascii="Times New Roman" w:cs="Times New Roman" w:eastAsia="Times New Roman" w:hAnsi="Times New Roman"/>
          <w:sz w:val="18"/>
          <w:szCs w:val="18"/>
          <w:color w:val="auto"/>
        </w:rPr>
      </w:pPr>
    </w:p>
    <w:p>
      <w:pPr>
        <w:ind w:left="532" w:right="340" w:hanging="532"/>
        <w:spacing w:after="0" w:line="268"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Allowing Liens on Assets: </w:t>
      </w:r>
      <w:r>
        <w:rPr>
          <w:rFonts w:ascii="Times New Roman" w:cs="Times New Roman" w:eastAsia="Times New Roman" w:hAnsi="Times New Roman"/>
          <w:sz w:val="18"/>
          <w:szCs w:val="18"/>
          <w:color w:val="auto"/>
        </w:rPr>
        <w:t>Require an immediate report of all such liens and negotiate their removal. Improve oversight on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dealings to prevent future occurrences although in reality, getting a lien on assets would almost certainly require involvement from Rezolve’s local manager.</w:t>
      </w:r>
    </w:p>
    <w:p>
      <w:pPr>
        <w:spacing w:after="0" w:line="76" w:lineRule="exact"/>
        <w:rPr>
          <w:rFonts w:ascii="Times New Roman" w:cs="Times New Roman" w:eastAsia="Times New Roman" w:hAnsi="Times New Roman"/>
          <w:sz w:val="18"/>
          <w:szCs w:val="18"/>
          <w:color w:val="auto"/>
        </w:rPr>
      </w:pPr>
    </w:p>
    <w:p>
      <w:pPr>
        <w:ind w:left="532" w:right="440" w:hanging="532"/>
        <w:spacing w:after="0" w:line="268"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Writing Off or Releasing Significant Debts: </w:t>
      </w:r>
      <w:r>
        <w:rPr>
          <w:rFonts w:ascii="Times New Roman" w:cs="Times New Roman" w:eastAsia="Times New Roman" w:hAnsi="Times New Roman"/>
          <w:sz w:val="18"/>
          <w:szCs w:val="18"/>
          <w:color w:val="auto"/>
        </w:rPr>
        <w:t>Demand justification and review the decisions for writing off or releasing debts.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unjustified, seek recovery or adequate compensation. In reality, the writing off of debt would be a decision for Rezolve and Rezolve financial advisors.</w:t>
      </w:r>
    </w:p>
    <w:p>
      <w:pPr>
        <w:spacing w:after="0" w:line="76" w:lineRule="exact"/>
        <w:rPr>
          <w:rFonts w:ascii="Times New Roman" w:cs="Times New Roman" w:eastAsia="Times New Roman" w:hAnsi="Times New Roman"/>
          <w:sz w:val="18"/>
          <w:szCs w:val="18"/>
          <w:color w:val="auto"/>
        </w:rPr>
      </w:pPr>
    </w:p>
    <w:p>
      <w:pPr>
        <w:ind w:left="532" w:hanging="532"/>
        <w:spacing w:after="0" w:line="286"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Insurance Policy Lapses or Void Actions: </w:t>
      </w:r>
      <w:r>
        <w:rPr>
          <w:rFonts w:ascii="Times New Roman" w:cs="Times New Roman" w:eastAsia="Times New Roman" w:hAnsi="Times New Roman"/>
          <w:sz w:val="18"/>
          <w:szCs w:val="18"/>
          <w:color w:val="auto"/>
        </w:rPr>
        <w:t>Demand immediate renewal or replacement of lapsed policies and rectification of any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could void policies. Implement checks to ensure continuous coverage.</w:t>
      </w:r>
    </w:p>
    <w:p>
      <w:pPr>
        <w:sectPr>
          <w:pgSz w:w="11900" w:h="16838" w:orient="portrait"/>
          <w:cols w:equalWidth="0" w:num="1">
            <w:col w:w="10472"/>
          </w:cols>
          <w:pgMar w:left="868" w:top="266" w:right="559" w:bottom="1440" w:gutter="0" w:footer="0" w:header="0"/>
        </w:sectPr>
      </w:pPr>
    </w:p>
    <w:bookmarkStart w:id="6" w:name="page7"/>
    <w:bookmarkEnd w:id="6"/>
    <w:p>
      <w:pPr>
        <w:ind w:left="532" w:right="340" w:hanging="532"/>
        <w:spacing w:after="0" w:line="317" w:lineRule="auto"/>
        <w:tabs>
          <w:tab w:leader="none" w:pos="53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Unauthorized Dividends or Distributions: </w:t>
      </w:r>
      <w:r>
        <w:rPr>
          <w:rFonts w:ascii="Times New Roman" w:cs="Times New Roman" w:eastAsia="Times New Roman" w:hAnsi="Times New Roman"/>
          <w:sz w:val="17"/>
          <w:szCs w:val="17"/>
          <w:color w:val="auto"/>
        </w:rPr>
        <w:t>Demand cessation and recovery of distributed amounts where possible. Implement strict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controls on financial distributions although, again, we are confident our current oversight is sufficiently stringent to prevent this abuse.</w:t>
      </w:r>
    </w:p>
    <w:p>
      <w:pPr>
        <w:spacing w:after="0" w:line="37" w:lineRule="exact"/>
        <w:rPr>
          <w:rFonts w:ascii="Times New Roman" w:cs="Times New Roman" w:eastAsia="Times New Roman" w:hAnsi="Times New Roman"/>
          <w:sz w:val="17"/>
          <w:szCs w:val="17"/>
          <w:color w:val="auto"/>
        </w:rPr>
      </w:pPr>
    </w:p>
    <w:p>
      <w:pPr>
        <w:ind w:left="532" w:right="120" w:hanging="532"/>
        <w:spacing w:after="0" w:line="268" w:lineRule="auto"/>
        <w:tabs>
          <w:tab w:leader="none" w:pos="5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Unapproved Borrowing or Credit: </w:t>
      </w:r>
      <w:r>
        <w:rPr>
          <w:rFonts w:ascii="Times New Roman" w:cs="Times New Roman" w:eastAsia="Times New Roman" w:hAnsi="Times New Roman"/>
          <w:sz w:val="18"/>
          <w:szCs w:val="18"/>
          <w:color w:val="auto"/>
        </w:rPr>
        <w:t>Review the terms and necessity of the borrowing or credit. Negotiate for repayment or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Tighten financial controls and approval for future borrowings although we are confident our current oversight is sufficiently stringent to prevent this abuse.</w:t>
      </w:r>
    </w:p>
    <w:p>
      <w:pPr>
        <w:spacing w:after="0" w:line="76" w:lineRule="exact"/>
        <w:rPr>
          <w:rFonts w:ascii="Times New Roman" w:cs="Times New Roman" w:eastAsia="Times New Roman" w:hAnsi="Times New Roman"/>
          <w:sz w:val="18"/>
          <w:szCs w:val="18"/>
          <w:color w:val="auto"/>
        </w:rPr>
      </w:pPr>
    </w:p>
    <w:p>
      <w:pPr>
        <w:ind w:left="532" w:hanging="532"/>
        <w:spacing w:after="0" w:line="268" w:lineRule="auto"/>
        <w:tabs>
          <w:tab w:leader="none" w:pos="5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Settling Legal or Arbitration Proceedings Without Consent: </w:t>
      </w:r>
      <w:r>
        <w:rPr>
          <w:rFonts w:ascii="Times New Roman" w:cs="Times New Roman" w:eastAsia="Times New Roman" w:hAnsi="Times New Roman"/>
          <w:sz w:val="18"/>
          <w:szCs w:val="18"/>
          <w:color w:val="auto"/>
        </w:rPr>
        <w:t>Review the terms of the settlement. If unfavourable, consider legal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contest or renegotiate. Establish protocols for handling legal matters but unlikely any legal issues could be settled or run without knowledge and oversight of Rezolve’s local manager.</w:t>
      </w:r>
    </w:p>
    <w:p>
      <w:pPr>
        <w:spacing w:after="0" w:line="76" w:lineRule="exact"/>
        <w:rPr>
          <w:rFonts w:ascii="Times New Roman" w:cs="Times New Roman" w:eastAsia="Times New Roman" w:hAnsi="Times New Roman"/>
          <w:sz w:val="18"/>
          <w:szCs w:val="18"/>
          <w:color w:val="auto"/>
        </w:rPr>
      </w:pPr>
    </w:p>
    <w:p>
      <w:pPr>
        <w:ind w:left="532" w:right="320" w:hanging="532"/>
        <w:spacing w:after="0" w:line="268" w:lineRule="auto"/>
        <w:tabs>
          <w:tab w:leader="none" w:pos="5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Making Unapproved Loans or Advances: </w:t>
      </w:r>
      <w:r>
        <w:rPr>
          <w:rFonts w:ascii="Times New Roman" w:cs="Times New Roman" w:eastAsia="Times New Roman" w:hAnsi="Times New Roman"/>
          <w:sz w:val="18"/>
          <w:szCs w:val="18"/>
          <w:color w:val="auto"/>
        </w:rPr>
        <w:t>Demand a review of all such transactions. Seek recovery of funds or adequate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Strengthen oversight on financial disbursements although we are confident our current oversight is sufficiently stringent to prevent this abuse.</w:t>
      </w:r>
    </w:p>
    <w:p>
      <w:pPr>
        <w:spacing w:after="0" w:line="76" w:lineRule="exact"/>
        <w:rPr>
          <w:rFonts w:ascii="Times New Roman" w:cs="Times New Roman" w:eastAsia="Times New Roman" w:hAnsi="Times New Roman"/>
          <w:sz w:val="18"/>
          <w:szCs w:val="18"/>
          <w:color w:val="auto"/>
        </w:rPr>
      </w:pPr>
    </w:p>
    <w:p>
      <w:pPr>
        <w:ind w:left="532" w:right="220" w:hanging="532"/>
        <w:spacing w:after="0" w:line="286" w:lineRule="auto"/>
        <w:tabs>
          <w:tab w:leader="none" w:pos="5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Dismissal or Alteration of Sales/Marketing Employee Terms: </w:t>
      </w:r>
      <w:r>
        <w:rPr>
          <w:rFonts w:ascii="Times New Roman" w:cs="Times New Roman" w:eastAsia="Times New Roman" w:hAnsi="Times New Roman"/>
          <w:sz w:val="18"/>
          <w:szCs w:val="18"/>
          <w:color w:val="auto"/>
        </w:rPr>
        <w:t>Review the circumstances and legality of any dismissals or contractual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If wrongful, negotiate reinstatement or compensation. Implement clear HR policies and approval processes.</w:t>
      </w:r>
    </w:p>
    <w:p>
      <w:pPr>
        <w:spacing w:after="0" w:line="60" w:lineRule="exact"/>
        <w:rPr>
          <w:rFonts w:ascii="Times New Roman" w:cs="Times New Roman" w:eastAsia="Times New Roman" w:hAnsi="Times New Roman"/>
          <w:sz w:val="18"/>
          <w:szCs w:val="18"/>
          <w:color w:val="auto"/>
        </w:rPr>
      </w:pPr>
    </w:p>
    <w:p>
      <w:pPr>
        <w:ind w:left="532" w:right="400" w:hanging="532"/>
        <w:spacing w:after="0" w:line="286" w:lineRule="auto"/>
        <w:tabs>
          <w:tab w:leader="none" w:pos="5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Disposing of Shares or Securities in Other Companies: </w:t>
      </w:r>
      <w:r>
        <w:rPr>
          <w:rFonts w:ascii="Times New Roman" w:cs="Times New Roman" w:eastAsia="Times New Roman" w:hAnsi="Times New Roman"/>
          <w:sz w:val="18"/>
          <w:szCs w:val="18"/>
          <w:color w:val="auto"/>
        </w:rPr>
        <w:t>Halt any ongoing or planned disposals. If disposals have been made, assess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for recovery or compensation. Currently there are no such shares or securities held by ANY.</w:t>
      </w:r>
    </w:p>
    <w:p>
      <w:pPr>
        <w:spacing w:after="0" w:line="60" w:lineRule="exact"/>
        <w:rPr>
          <w:rFonts w:ascii="Times New Roman" w:cs="Times New Roman" w:eastAsia="Times New Roman" w:hAnsi="Times New Roman"/>
          <w:sz w:val="18"/>
          <w:szCs w:val="18"/>
          <w:color w:val="auto"/>
        </w:rPr>
      </w:pPr>
    </w:p>
    <w:p>
      <w:pPr>
        <w:ind w:left="532" w:right="400" w:hanging="532"/>
        <w:spacing w:after="0" w:line="286" w:lineRule="auto"/>
        <w:tabs>
          <w:tab w:leader="none" w:pos="5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Unapproved Capital Transactions: </w:t>
      </w:r>
      <w:r>
        <w:rPr>
          <w:rFonts w:ascii="Times New Roman" w:cs="Times New Roman" w:eastAsia="Times New Roman" w:hAnsi="Times New Roman"/>
          <w:sz w:val="18"/>
          <w:szCs w:val="18"/>
          <w:color w:val="auto"/>
        </w:rPr>
        <w:t>Reverse or modify any capital transactions not consented to. Strengthen governance over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decisions although we are confident our current oversight is sufficiently stringent to prevent this abuse.</w:t>
      </w:r>
    </w:p>
    <w:p>
      <w:pPr>
        <w:spacing w:after="0" w:line="60" w:lineRule="exact"/>
        <w:rPr>
          <w:rFonts w:ascii="Times New Roman" w:cs="Times New Roman" w:eastAsia="Times New Roman" w:hAnsi="Times New Roman"/>
          <w:sz w:val="18"/>
          <w:szCs w:val="18"/>
          <w:color w:val="auto"/>
        </w:rPr>
      </w:pPr>
    </w:p>
    <w:p>
      <w:pPr>
        <w:ind w:left="532" w:right="380" w:hanging="532"/>
        <w:spacing w:after="0" w:line="317" w:lineRule="auto"/>
        <w:tabs>
          <w:tab w:leader="none" w:pos="53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Admitting New Shareholders Without Consent: </w:t>
      </w:r>
      <w:r>
        <w:rPr>
          <w:rFonts w:ascii="Times New Roman" w:cs="Times New Roman" w:eastAsia="Times New Roman" w:hAnsi="Times New Roman"/>
          <w:sz w:val="17"/>
          <w:szCs w:val="17"/>
          <w:color w:val="auto"/>
        </w:rPr>
        <w:t>Review the admissions and negotiate for rescission if necessary. Implement tighter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controls on shareholder admissions although we are confident our current oversight is sufficiently stringent to prevent this abuse.</w:t>
      </w:r>
    </w:p>
    <w:p>
      <w:pPr>
        <w:spacing w:after="0" w:line="37" w:lineRule="exact"/>
        <w:rPr>
          <w:rFonts w:ascii="Times New Roman" w:cs="Times New Roman" w:eastAsia="Times New Roman" w:hAnsi="Times New Roman"/>
          <w:sz w:val="17"/>
          <w:szCs w:val="17"/>
          <w:color w:val="auto"/>
        </w:rPr>
      </w:pPr>
    </w:p>
    <w:p>
      <w:pPr>
        <w:jc w:val="both"/>
        <w:ind w:left="532" w:right="140" w:hanging="532"/>
        <w:spacing w:after="0" w:line="268" w:lineRule="auto"/>
        <w:tabs>
          <w:tab w:leader="none" w:pos="5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Assets or Granting Options Without Consent: </w:t>
      </w:r>
      <w:r>
        <w:rPr>
          <w:rFonts w:ascii="Times New Roman" w:cs="Times New Roman" w:eastAsia="Times New Roman" w:hAnsi="Times New Roman"/>
          <w:sz w:val="18"/>
          <w:szCs w:val="18"/>
          <w:color w:val="auto"/>
        </w:rPr>
        <w:t>Stop any unauthorised sales or options. Negotiate for reversal or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clear asset management and disposal policies although we are confident our current oversight is sufficiently stringent to prevent this abuse.</w:t>
      </w:r>
    </w:p>
    <w:p>
      <w:pPr>
        <w:spacing w:after="0" w:line="76" w:lineRule="exact"/>
        <w:rPr>
          <w:rFonts w:ascii="Times New Roman" w:cs="Times New Roman" w:eastAsia="Times New Roman" w:hAnsi="Times New Roman"/>
          <w:sz w:val="18"/>
          <w:szCs w:val="18"/>
          <w:color w:val="auto"/>
        </w:rPr>
      </w:pPr>
    </w:p>
    <w:p>
      <w:pPr>
        <w:ind w:left="532" w:right="600" w:hanging="532"/>
        <w:spacing w:after="0" w:line="268" w:lineRule="auto"/>
        <w:tabs>
          <w:tab w:leader="none" w:pos="5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Licensing Intellectual Property Without Consent: </w:t>
      </w:r>
      <w:r>
        <w:rPr>
          <w:rFonts w:ascii="Times New Roman" w:cs="Times New Roman" w:eastAsia="Times New Roman" w:hAnsi="Times New Roman"/>
          <w:sz w:val="18"/>
          <w:szCs w:val="18"/>
          <w:color w:val="auto"/>
        </w:rPr>
        <w:t>Review the terms and potential impact of the licenses. If detrimental, seek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or renegotiate. Ensure IP management is closely monitored but unlikely any IP could be licensed without knowledge and oversight of Rezolve’s local manager, and ANY doesn’t own IP of value currently.</w:t>
      </w:r>
    </w:p>
    <w:p>
      <w:pPr>
        <w:sectPr>
          <w:pgSz w:w="11900" w:h="16838" w:orient="portrait"/>
          <w:cols w:equalWidth="0" w:num="1">
            <w:col w:w="10572"/>
          </w:cols>
          <w:pgMar w:left="868" w:top="266" w:right="459" w:bottom="1440" w:gutter="0" w:footer="0" w:header="0"/>
        </w:sectPr>
      </w:pPr>
    </w:p>
    <w:bookmarkStart w:id="7" w:name="page8"/>
    <w:bookmarkEnd w:id="7"/>
    <w:p>
      <w:pPr>
        <w:ind w:left="532" w:right="700" w:hanging="532"/>
        <w:spacing w:after="0" w:line="286"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Engaging in Mergers, Acquisitions, or Partnerships Without Consent: </w:t>
      </w:r>
      <w:r>
        <w:rPr>
          <w:rFonts w:ascii="Times New Roman" w:cs="Times New Roman" w:eastAsia="Times New Roman" w:hAnsi="Times New Roman"/>
          <w:sz w:val="18"/>
          <w:szCs w:val="18"/>
          <w:color w:val="auto"/>
        </w:rPr>
        <w:t>Evaluate the strategic fit and impact of such actions.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unfavourable, negotiate for exit or dissolution. Highly unlikely this could take place without Rezolve’s involvement.</w:t>
      </w:r>
    </w:p>
    <w:p>
      <w:pPr>
        <w:spacing w:after="0" w:line="60" w:lineRule="exact"/>
        <w:rPr>
          <w:rFonts w:ascii="Times New Roman" w:cs="Times New Roman" w:eastAsia="Times New Roman" w:hAnsi="Times New Roman"/>
          <w:sz w:val="18"/>
          <w:szCs w:val="18"/>
          <w:color w:val="auto"/>
        </w:rPr>
      </w:pPr>
    </w:p>
    <w:p>
      <w:pPr>
        <w:ind w:left="532" w:right="220" w:hanging="532"/>
        <w:spacing w:after="0" w:line="286"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 Estate Transactions Without Consent: </w:t>
      </w:r>
      <w:r>
        <w:rPr>
          <w:rFonts w:ascii="Times New Roman" w:cs="Times New Roman" w:eastAsia="Times New Roman" w:hAnsi="Times New Roman"/>
          <w:sz w:val="18"/>
          <w:szCs w:val="18"/>
          <w:color w:val="auto"/>
        </w:rPr>
        <w:t>Halt any unauthorized transactions. If completed, assess and, if necessary, reverse or seek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Highly unlikely this could take place without Rezolve’s involvement.</w:t>
      </w:r>
    </w:p>
    <w:p>
      <w:pPr>
        <w:spacing w:after="0" w:line="60" w:lineRule="exact"/>
        <w:rPr>
          <w:rFonts w:ascii="Times New Roman" w:cs="Times New Roman" w:eastAsia="Times New Roman" w:hAnsi="Times New Roman"/>
          <w:sz w:val="18"/>
          <w:szCs w:val="18"/>
          <w:color w:val="auto"/>
        </w:rPr>
      </w:pPr>
    </w:p>
    <w:p>
      <w:pPr>
        <w:ind w:left="532" w:right="420" w:hanging="532"/>
        <w:spacing w:after="0" w:line="286"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Factoring or Disposing of Book Debts Without Consent: </w:t>
      </w:r>
      <w:r>
        <w:rPr>
          <w:rFonts w:ascii="Times New Roman" w:cs="Times New Roman" w:eastAsia="Times New Roman" w:hAnsi="Times New Roman"/>
          <w:sz w:val="18"/>
          <w:szCs w:val="18"/>
          <w:color w:val="auto"/>
        </w:rPr>
        <w:t>Assess the impact and terms of such transactions. Seek reversal or ensure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are favourable. Highly unlikely this could take place without Rezolve’s involvement.</w:t>
      </w:r>
    </w:p>
    <w:p>
      <w:pPr>
        <w:spacing w:after="0" w:line="60" w:lineRule="exact"/>
        <w:rPr>
          <w:rFonts w:ascii="Times New Roman" w:cs="Times New Roman" w:eastAsia="Times New Roman" w:hAnsi="Times New Roman"/>
          <w:sz w:val="18"/>
          <w:szCs w:val="18"/>
          <w:color w:val="auto"/>
        </w:rPr>
      </w:pPr>
    </w:p>
    <w:p>
      <w:pPr>
        <w:ind w:left="532" w:right="320" w:hanging="532"/>
        <w:spacing w:after="0" w:line="262"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Excessive Guarantees or Indemnities: </w:t>
      </w:r>
      <w:r>
        <w:rPr>
          <w:rFonts w:ascii="Times New Roman" w:cs="Times New Roman" w:eastAsia="Times New Roman" w:hAnsi="Times New Roman"/>
          <w:sz w:val="18"/>
          <w:szCs w:val="18"/>
          <w:color w:val="auto"/>
        </w:rPr>
        <w:t>Demand an immediate review of all such guarantees or indemnities. If the guarantees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indemnities are found to be unjustifiably high or not in the best interest of the company, negotiate for their cancellation or reduction. Implement strict controls and require buyer consent for future guarantees or indemnities above a certain threshold. Highly unlikely this could take place without Rezolve’s involvement.</w:t>
      </w:r>
    </w:p>
    <w:p>
      <w:pPr>
        <w:spacing w:after="0" w:line="81" w:lineRule="exact"/>
        <w:rPr>
          <w:rFonts w:ascii="Times New Roman" w:cs="Times New Roman" w:eastAsia="Times New Roman" w:hAnsi="Times New Roman"/>
          <w:sz w:val="18"/>
          <w:szCs w:val="18"/>
          <w:color w:val="auto"/>
        </w:rPr>
      </w:pPr>
    </w:p>
    <w:p>
      <w:pPr>
        <w:ind w:left="532" w:right="340" w:hanging="532"/>
        <w:spacing w:after="0" w:line="268"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Altering Bank Mandates Without Consent: </w:t>
      </w:r>
      <w:r>
        <w:rPr>
          <w:rFonts w:ascii="Times New Roman" w:cs="Times New Roman" w:eastAsia="Times New Roman" w:hAnsi="Times New Roman"/>
          <w:sz w:val="18"/>
          <w:szCs w:val="18"/>
          <w:color w:val="auto"/>
        </w:rPr>
        <w:t>Request an immediate report of all changes made to the bank mandates. Review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for their impact on the company’s financial operations. If changes are found to be detrimental or unauthorized, seek to reverse them. Highly unlikely this could take place without Rezolve’s involvement and approval.</w:t>
      </w:r>
    </w:p>
    <w:p>
      <w:pPr>
        <w:spacing w:after="0" w:line="76" w:lineRule="exact"/>
        <w:rPr>
          <w:rFonts w:ascii="Times New Roman" w:cs="Times New Roman" w:eastAsia="Times New Roman" w:hAnsi="Times New Roman"/>
          <w:sz w:val="18"/>
          <w:szCs w:val="18"/>
          <w:color w:val="auto"/>
        </w:rPr>
      </w:pPr>
    </w:p>
    <w:p>
      <w:pPr>
        <w:ind w:left="532" w:right="200" w:hanging="532"/>
        <w:spacing w:after="0" w:line="268"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Delegating Board Powers or Duties Without Consent: </w:t>
      </w:r>
      <w:r>
        <w:rPr>
          <w:rFonts w:ascii="Times New Roman" w:cs="Times New Roman" w:eastAsia="Times New Roman" w:hAnsi="Times New Roman"/>
          <w:sz w:val="18"/>
          <w:szCs w:val="18"/>
          <w:color w:val="auto"/>
        </w:rPr>
        <w:t>Review the extent and impact of the delegated powers or duties. If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delegation is found to be inappropriate or harmful to the company’s interests, seek to revoke the delegation. Moving forward, implement governance rules that restrict the delegation of certain board powers and duties without prior consent from Rezolve.</w:t>
      </w:r>
    </w:p>
    <w:p>
      <w:pPr>
        <w:spacing w:after="0" w:line="76" w:lineRule="exact"/>
        <w:rPr>
          <w:rFonts w:ascii="Times New Roman" w:cs="Times New Roman" w:eastAsia="Times New Roman" w:hAnsi="Times New Roman"/>
          <w:sz w:val="18"/>
          <w:szCs w:val="18"/>
          <w:color w:val="auto"/>
        </w:rPr>
      </w:pPr>
    </w:p>
    <w:p>
      <w:pPr>
        <w:ind w:left="532" w:right="240" w:hanging="532"/>
        <w:spacing w:after="0" w:line="262"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Changing Auditors Without Consent: </w:t>
      </w:r>
      <w:r>
        <w:rPr>
          <w:rFonts w:ascii="Times New Roman" w:cs="Times New Roman" w:eastAsia="Times New Roman" w:hAnsi="Times New Roman"/>
          <w:sz w:val="18"/>
          <w:szCs w:val="18"/>
          <w:color w:val="auto"/>
        </w:rPr>
        <w:t>If new auditors have been appointed or existing auditors removed without consent, evaluate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qualifications and independence of the new auditors. If the change is deemed not in the best interest of the company, negotiate for the reappointment of the previous auditors or a new selection process that includes the buyer’s involvement. Rezolve needs to consent the appointment of auditors so highly unlikely this could take place.</w:t>
      </w:r>
    </w:p>
    <w:p>
      <w:pPr>
        <w:spacing w:after="0" w:line="81" w:lineRule="exact"/>
        <w:rPr>
          <w:rFonts w:ascii="Times New Roman" w:cs="Times New Roman" w:eastAsia="Times New Roman" w:hAnsi="Times New Roman"/>
          <w:sz w:val="18"/>
          <w:szCs w:val="18"/>
          <w:color w:val="auto"/>
        </w:rPr>
      </w:pPr>
    </w:p>
    <w:p>
      <w:pPr>
        <w:ind w:left="532" w:hanging="532"/>
        <w:spacing w:after="0" w:line="262"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Letting Insurance Policies Expire Without Renewal: </w:t>
      </w:r>
      <w:r>
        <w:rPr>
          <w:rFonts w:ascii="Times New Roman" w:cs="Times New Roman" w:eastAsia="Times New Roman" w:hAnsi="Times New Roman"/>
          <w:sz w:val="18"/>
          <w:szCs w:val="18"/>
          <w:color w:val="auto"/>
        </w:rPr>
        <w:t>Demand an immediate assessment of all lapsed policies. Ensure that new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secured as soon as possible to maintain continuous coverage, choosing terms that are reasonable given current market conditions. Review the reasons behind the lapse and implement procedures to prevent future lapses, such as automated renewal alerts or more stringent oversight of the company’s insurance portfolio.</w:t>
      </w:r>
    </w:p>
    <w:p>
      <w:pPr>
        <w:sectPr>
          <w:pgSz w:w="11900" w:h="16838" w:orient="portrait"/>
          <w:cols w:equalWidth="0" w:num="1">
            <w:col w:w="10572"/>
          </w:cols>
          <w:pgMar w:left="868" w:top="266" w:right="45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all these situations, Rezolve believes that it has already put in place robust mechanisms and checks to prevent future breaches. This includes direct communication and control of the company’s management, with rigorous oversight and approval processes, and a strong and effective governance structure which ensures alignment with Rezolve’s interests.</w:t>
      </w:r>
    </w:p>
    <w:p>
      <w:pPr>
        <w:sectPr>
          <w:pgSz w:w="11900" w:h="16838" w:orient="portrait"/>
          <w:cols w:equalWidth="0" w:num="1">
            <w:col w:w="10840"/>
          </w:cols>
          <w:pgMar w:left="440" w:top="270" w:right="6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wanted to thank you for your time on the call today and for your forbearance of me and my contribution.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interests of expediency, I thought this note might be helpful:</w:t>
      </w:r>
    </w:p>
    <w:p>
      <w:pPr>
        <w:spacing w:after="0" w:line="131" w:lineRule="exact"/>
        <w:rPr>
          <w:sz w:val="20"/>
          <w:szCs w:val="20"/>
          <w:color w:val="auto"/>
        </w:rPr>
      </w:pPr>
    </w:p>
    <w:p>
      <w:pPr>
        <w:ind w:left="960" w:right="20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been in uninterrupted control of ANY since August 2021 including the appointment of an Executive Chairman on Day One, removing the CEO and appointing other senior executives from Rezolve to manage the business.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the contractual peculiarities, Rezolve has owned and operated the business from day one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issues surrounding effective settlement of the acquisition has been as a result of the prolonged de-SPAC process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Operationally, Rezolve has governed, controlled, operated, funded, managed, steered, monitored and audited the business on a daily basis with all the headaches and heartaches that come with that activity.</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Nevertheless, despite my conviction that ANY has always been a VIE, I would be extremely grateful for your clear adjudication on this final, outstanding point in relation to our listing as soon as possible. This will allow us to finalise our audit for 2023 (is ANY in or out?) and determine our immediate focus for our German business.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a bit of light-hearted context, I asked Rezolve’s Brain Assistant – a Generative Ai powered knowledge base – “What is a VIE in terms of PCAOB audit practice?” and the answer was as follows (emphasis added):</w:t>
      </w:r>
    </w:p>
    <w:p>
      <w:pPr>
        <w:spacing w:after="0" w:line="52" w:lineRule="exact"/>
        <w:rPr>
          <w:sz w:val="20"/>
          <w:szCs w:val="20"/>
          <w:color w:val="auto"/>
        </w:rPr>
      </w:pPr>
    </w:p>
    <w:p>
      <w:pPr>
        <w:ind w:left="44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 Variable Interest Entity (VIE) in terms of PCAOB (Public Company Accounting Oversight Board) audit practice refers to an entity </w:t>
      </w:r>
      <w:r>
        <w:rPr>
          <w:rFonts w:ascii="Times New Roman" w:cs="Times New Roman" w:eastAsia="Times New Roman" w:hAnsi="Times New Roman"/>
          <w:sz w:val="18"/>
          <w:szCs w:val="18"/>
          <w:i w:val="1"/>
          <w:iCs w:val="1"/>
          <w:u w:val="single" w:color="auto"/>
          <w:color w:val="auto"/>
        </w:rPr>
        <w:t>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investor holds a controlling interest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not based on the majority of voting rights</w:t>
      </w:r>
      <w:r>
        <w:rPr>
          <w:rFonts w:ascii="Times New Roman" w:cs="Times New Roman" w:eastAsia="Times New Roman" w:hAnsi="Times New Roman"/>
          <w:sz w:val="18"/>
          <w:szCs w:val="18"/>
          <w:i w:val="1"/>
          <w:iCs w:val="1"/>
          <w:color w:val="auto"/>
        </w:rPr>
        <w:t>. The PCAOB provides guidelines on how auditors should handle VIEs during an audit.</w:t>
      </w:r>
    </w:p>
    <w:p>
      <w:pPr>
        <w:spacing w:after="0" w:line="65"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 an audit, the auditor must determine whether the company under audit has correctly identified its VIEs and whether it has correctly applied the VIE accounting rules. </w:t>
      </w:r>
      <w:r>
        <w:rPr>
          <w:rFonts w:ascii="Times New Roman" w:cs="Times New Roman" w:eastAsia="Times New Roman" w:hAnsi="Times New Roman"/>
          <w:sz w:val="18"/>
          <w:szCs w:val="18"/>
          <w:i w:val="1"/>
          <w:iCs w:val="1"/>
          <w:u w:val="single" w:color="auto"/>
          <w:color w:val="auto"/>
        </w:rPr>
        <w:t>This includes determining whether the company has the power to direct the activities of the VIE that most significantly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impact the VIE’s economic performance and has the obligation to absorb losses or the right to receive benefits from the VIE that could potentially be significant to the VIE.</w:t>
      </w:r>
    </w:p>
    <w:p>
      <w:pPr>
        <w:spacing w:after="0" w:line="72" w:lineRule="exact"/>
        <w:rPr>
          <w:sz w:val="20"/>
          <w:szCs w:val="20"/>
          <w:color w:val="auto"/>
        </w:rPr>
      </w:pPr>
    </w:p>
    <w:p>
      <w:pPr>
        <w:ind w:left="440"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PCAOB also requires auditors to assess and address the risks of material misstatement associated with a company’s involvement with a VIE. This includes understanding the terms of the arrangements, evaluating the company’s identification and accounting for its involvement with a VIE, and testing the company’s procedures for identifying and reporting its involvement with VIEs.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best wishes and kind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29"/>
    </w:lvl>
  </w:abstractNum>
  <w:abstractNum w:abstractNumId="1">
    <w:nsid w:val="238E1F29"/>
    <w:multiLevelType w:val="hybridMultilevel"/>
    <w:lvl w:ilvl="0">
      <w:lvlJc w:val="left"/>
      <w:lvlText w:val="\endash "/>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13"/>
    </w:lvl>
  </w:abstractNum>
  <w:abstractNum w:abstractNumId="5">
    <w:nsid w:val="2EB141F2"/>
    <w:multiLevelType w:val="hybridMultilevel"/>
    <w:lvl w:ilvl="0">
      <w:lvlJc w:val="left"/>
      <w:lvlText w:val="%1."/>
      <w:numFmt w:val="decimal"/>
      <w:start w:val="2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2024-08-07T23:08:48Z</dcterms:created>
  <dcterms:modified xsi:type="dcterms:W3CDTF">2024-08-07T23:08:48Z</dcterms:modified>
</cp:coreProperties>
</file>