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Rezolve AI plc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Commerce.com,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001-39423)</w:t>
      </w:r>
    </w:p>
    <w:p>
      <w:pPr>
        <w:spacing w:after="0" w:line="3" w:lineRule="exact"/>
        <w:rPr>
          <w:sz w:val="24"/>
          <w:szCs w:val="24"/>
          <w:color w:val="auto"/>
        </w:rPr>
      </w:pPr>
    </w:p>
    <w:p>
      <w:pPr>
        <w:spacing w:after="0"/>
        <w:rPr>
          <w:sz w:val="20"/>
          <w:szCs w:val="20"/>
          <w:color w:val="auto"/>
        </w:rPr>
      </w:pPr>
      <w:r>
        <w:rPr>
          <w:rFonts w:ascii="Arial" w:cs="Arial" w:eastAsia="Arial" w:hAnsi="Arial"/>
          <w:sz w:val="22"/>
          <w:szCs w:val="22"/>
          <w:color w:val="auto"/>
        </w:rPr>
        <w:t>FOR IMMEDIATE RELEASE</w:t>
      </w:r>
    </w:p>
    <w:p>
      <w:pPr>
        <w:spacing w:after="0" w:line="215" w:lineRule="exact"/>
        <w:rPr>
          <w:sz w:val="24"/>
          <w:szCs w:val="24"/>
          <w:color w:val="auto"/>
        </w:rPr>
      </w:pPr>
    </w:p>
    <w:p>
      <w:pPr>
        <w:jc w:val="center"/>
        <w:ind w:right="20"/>
        <w:spacing w:after="0" w:line="298" w:lineRule="auto"/>
        <w:rPr>
          <w:sz w:val="20"/>
          <w:szCs w:val="20"/>
          <w:color w:val="auto"/>
        </w:rPr>
      </w:pPr>
      <w:r>
        <w:rPr>
          <w:rFonts w:ascii="Arial" w:cs="Arial" w:eastAsia="Arial" w:hAnsi="Arial"/>
          <w:sz w:val="25"/>
          <w:szCs w:val="25"/>
          <w:b w:val="1"/>
          <w:bCs w:val="1"/>
          <w:color w:val="auto"/>
        </w:rPr>
        <w:t>Rezolve Ai Rejects Commerce.com Board's Fantasies on Stand-alone Recovery, Sets Path for Accelerated Value Creation</w:t>
      </w:r>
    </w:p>
    <w:p>
      <w:pPr>
        <w:spacing w:after="0" w:line="131" w:lineRule="exact"/>
        <w:rPr>
          <w:sz w:val="24"/>
          <w:szCs w:val="24"/>
          <w:color w:val="auto"/>
        </w:rPr>
      </w:pPr>
    </w:p>
    <w:p>
      <w:pPr>
        <w:jc w:val="center"/>
        <w:ind w:right="40"/>
        <w:spacing w:after="0" w:line="269" w:lineRule="auto"/>
        <w:rPr>
          <w:sz w:val="20"/>
          <w:szCs w:val="20"/>
          <w:color w:val="auto"/>
        </w:rPr>
      </w:pPr>
      <w:r>
        <w:rPr>
          <w:rFonts w:ascii="Arial" w:cs="Arial" w:eastAsia="Arial" w:hAnsi="Arial"/>
          <w:sz w:val="18"/>
          <w:szCs w:val="18"/>
          <w:i w:val="1"/>
          <w:iCs w:val="1"/>
          <w:color w:val="auto"/>
        </w:rPr>
        <w:t>Commerce.com Calls Rezolve’s Offer a Discount While Asking Shareholders to Treat a Thinly Traded Screen Price and 3% Growth as a “Material Business Transformation.”</w:t>
      </w:r>
    </w:p>
    <w:p>
      <w:pPr>
        <w:spacing w:after="0" w:line="142" w:lineRule="exact"/>
        <w:rPr>
          <w:sz w:val="24"/>
          <w:szCs w:val="24"/>
          <w:color w:val="auto"/>
        </w:rPr>
      </w:pPr>
    </w:p>
    <w:p>
      <w:pPr>
        <w:ind w:right="320"/>
        <w:spacing w:after="0" w:line="244" w:lineRule="auto"/>
        <w:rPr>
          <w:sz w:val="20"/>
          <w:szCs w:val="20"/>
          <w:color w:val="auto"/>
        </w:rPr>
      </w:pPr>
      <w:r>
        <w:rPr>
          <w:rFonts w:ascii="Arial" w:cs="Arial" w:eastAsia="Arial" w:hAnsi="Arial"/>
          <w:sz w:val="18"/>
          <w:szCs w:val="18"/>
          <w:color w:val="auto"/>
        </w:rPr>
        <w:t>NEW YORK – April 9, 2026 – Rezolve Ai PLC (NASDAQ: RZLV), a leader in AI-powered commerce infrastructure, today issued a direct response to the Commerce.com Board of Directors. On April 8, the Board rejected Rezolve Ai’s proposal to acquire Commerce.com (NASDAQ: CMRC) through an exchange of one Rezolve Ai share for every two Commerce.com shares. In doing so, the Commerce.com Board described the proposal as a discount to current trading prices and argued that its recent “material business transformation” justified rejecting further engagement.</w:t>
      </w:r>
    </w:p>
    <w:p>
      <w:pPr>
        <w:spacing w:after="0" w:line="163" w:lineRule="exact"/>
        <w:rPr>
          <w:sz w:val="24"/>
          <w:szCs w:val="24"/>
          <w:color w:val="auto"/>
        </w:rPr>
      </w:pPr>
    </w:p>
    <w:p>
      <w:pPr>
        <w:ind w:right="240"/>
        <w:spacing w:after="0" w:line="271" w:lineRule="auto"/>
        <w:rPr>
          <w:sz w:val="20"/>
          <w:szCs w:val="20"/>
          <w:color w:val="auto"/>
        </w:rPr>
      </w:pPr>
      <w:r>
        <w:rPr>
          <w:rFonts w:ascii="Arial" w:cs="Arial" w:eastAsia="Arial" w:hAnsi="Arial"/>
          <w:sz w:val="18"/>
          <w:szCs w:val="18"/>
          <w:color w:val="auto"/>
        </w:rPr>
        <w:t>The Commerce.com Board is asking its shareholders to believe in a fiction: that a thinly traded screen price is the same thing as realizable value, and that 3% annual revenue growth constitutes a credible standalone recovery.</w:t>
      </w:r>
    </w:p>
    <w:p>
      <w:pPr>
        <w:spacing w:after="0" w:line="140" w:lineRule="exact"/>
        <w:rPr>
          <w:sz w:val="24"/>
          <w:szCs w:val="24"/>
          <w:color w:val="auto"/>
        </w:rPr>
      </w:pPr>
    </w:p>
    <w:p>
      <w:pPr>
        <w:ind w:right="60"/>
        <w:spacing w:after="0" w:line="244" w:lineRule="auto"/>
        <w:rPr>
          <w:sz w:val="20"/>
          <w:szCs w:val="20"/>
          <w:color w:val="auto"/>
        </w:rPr>
      </w:pPr>
      <w:r>
        <w:rPr>
          <w:rFonts w:ascii="Arial" w:cs="Arial" w:eastAsia="Arial" w:hAnsi="Arial"/>
          <w:sz w:val="18"/>
          <w:szCs w:val="18"/>
          <w:color w:val="auto"/>
        </w:rPr>
        <w:t>The Board's response points to a single day's closing price, an approach that ignores the fundamental outlook of either business. One is a high-growth platform on track to deliver 7.5x year-on-year revenue growth, with 64% of its 2026 target already contracted. The other is guiding for as little as 1.5% in the year ahead, on a stock that has lost 96% of its value. Applying spot prices to both strips out everything that matters: growth trajectory, synergy value, and recovery optionality. A Board that cannot defend its own outlook has no standing to speak on behalf of shareholders today.</w:t>
      </w:r>
    </w:p>
    <w:p>
      <w:pPr>
        <w:spacing w:after="0" w:line="163" w:lineRule="exact"/>
        <w:rPr>
          <w:sz w:val="24"/>
          <w:szCs w:val="24"/>
          <w:color w:val="auto"/>
        </w:rPr>
      </w:pPr>
    </w:p>
    <w:p>
      <w:pPr>
        <w:ind w:right="20"/>
        <w:spacing w:after="0" w:line="247" w:lineRule="auto"/>
        <w:rPr>
          <w:sz w:val="20"/>
          <w:szCs w:val="20"/>
          <w:color w:val="auto"/>
        </w:rPr>
      </w:pPr>
      <w:r>
        <w:rPr>
          <w:rFonts w:ascii="Arial" w:cs="Arial" w:eastAsia="Arial" w:hAnsi="Arial"/>
          <w:sz w:val="18"/>
          <w:szCs w:val="18"/>
          <w:color w:val="auto"/>
        </w:rPr>
        <w:t>“Commerce.com’s Board is hallucinating a turnaround that simply is not there,” said Daniel M. Wagner, Chairman and CEO of Rezolve Ai PLC. “Rezolve Ai was built to eliminate hallucinations from commerce. Boards should hold themselves to the same standard. A screen price is not liquidity, a rebrand is not transformation and 3% growth is not a recovery story. Shareholders are being asked to accept fiction as value while the Board rejects an offer from a business moving at an entirely different pace."</w:t>
      </w:r>
    </w:p>
    <w:p>
      <w:pPr>
        <w:spacing w:after="0" w:line="160" w:lineRule="exact"/>
        <w:rPr>
          <w:sz w:val="24"/>
          <w:szCs w:val="24"/>
          <w:color w:val="auto"/>
        </w:rPr>
      </w:pPr>
    </w:p>
    <w:p>
      <w:pPr>
        <w:ind w:right="40"/>
        <w:spacing w:after="0" w:line="244" w:lineRule="auto"/>
        <w:rPr>
          <w:sz w:val="20"/>
          <w:szCs w:val="20"/>
          <w:color w:val="auto"/>
        </w:rPr>
      </w:pPr>
      <w:r>
        <w:rPr>
          <w:rFonts w:ascii="Arial" w:cs="Arial" w:eastAsia="Arial" w:hAnsi="Arial"/>
          <w:sz w:val="18"/>
          <w:szCs w:val="18"/>
          <w:color w:val="auto"/>
        </w:rPr>
        <w:t>“Commerce.com shareholders do not need to believe in a theory,” Wagner continued. “Commerce.com's Board is trying to justify today. We are building the e-commerce infrastructure of tomorrow. We are offering Commerce.com shareholders a path out of an illiquid mirage and into a company with real momentum, real liquidity and a clear line of sight to substantially greater scale. Rezolve was engineered to separate signal from fiction. Commerce.com’s Board had its chance to engage. Instead, it chose to defend a hallucinated standalone future. We are now taking our case directly to the owners of the company.”</w:t>
      </w:r>
    </w:p>
    <w:p>
      <w:pPr>
        <w:spacing w:after="0" w:line="163" w:lineRule="exact"/>
        <w:rPr>
          <w:sz w:val="24"/>
          <w:szCs w:val="24"/>
          <w:color w:val="auto"/>
        </w:rPr>
      </w:pPr>
    </w:p>
    <w:p>
      <w:pPr>
        <w:ind w:right="560"/>
        <w:spacing w:after="0" w:line="271" w:lineRule="auto"/>
        <w:rPr>
          <w:sz w:val="20"/>
          <w:szCs w:val="20"/>
          <w:color w:val="auto"/>
        </w:rPr>
      </w:pPr>
      <w:r>
        <w:rPr>
          <w:rFonts w:ascii="Arial" w:cs="Arial" w:eastAsia="Arial" w:hAnsi="Arial"/>
          <w:sz w:val="18"/>
          <w:szCs w:val="18"/>
          <w:color w:val="auto"/>
        </w:rPr>
        <w:t>Rezolve remains committed to pursuing a disciplined, highly accretive combination and to communicating directly with Commerce.com shareholders regarding what it believes is a superior path to liquidity, growth and long-term value creation.</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shareholders can contact Rezolve Ai's Information Agent Georgeson LLC.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 Fiske / Jim Gill, Georgeson LLC</w:t>
      </w:r>
    </w:p>
    <w:p>
      <w:pPr>
        <w:spacing w:after="0" w:line="234" w:lineRule="auto"/>
        <w:rPr>
          <w:sz w:val="20"/>
          <w:szCs w:val="20"/>
          <w:color w:val="auto"/>
        </w:rPr>
      </w:pPr>
      <w:r>
        <w:rPr>
          <w:rFonts w:ascii="Arial" w:cs="Arial" w:eastAsia="Arial" w:hAnsi="Arial"/>
          <w:sz w:val="18"/>
          <w:szCs w:val="18"/>
          <w:color w:val="auto"/>
        </w:rPr>
        <w:t>Toll-free: +1 (877) 811-6561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CommerceInfo@Georgeson.com</w:t>
      </w:r>
    </w:p>
    <w:p>
      <w:pPr>
        <w:spacing w:after="0" w:line="180"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 xml:space="preserve">Shareholders are also encouraged to review the formal Open Letter and Rezolve’s recent 2025 Annual Report, both of which have been filed with the SEC and are available at </w:t>
      </w:r>
      <w:r>
        <w:rPr>
          <w:rFonts w:ascii="Arial" w:cs="Arial" w:eastAsia="Arial" w:hAnsi="Arial"/>
          <w:sz w:val="18"/>
          <w:szCs w:val="18"/>
          <w:b w:val="1"/>
          <w:bCs w:val="1"/>
          <w:color w:val="auto"/>
        </w:rPr>
        <w:t>www.rezolve.com</w:t>
      </w:r>
      <w:r>
        <w:rPr>
          <w:rFonts w:ascii="Arial" w:cs="Arial" w:eastAsia="Arial" w:hAnsi="Arial"/>
          <w:sz w:val="18"/>
          <w:szCs w:val="18"/>
          <w:color w:val="auto"/>
        </w:rPr>
        <w: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One Nine Three Group</w:t>
      </w:r>
    </w:p>
    <w:p>
      <w:pPr>
        <w:spacing w:after="0"/>
        <w:rPr>
          <w:sz w:val="20"/>
          <w:szCs w:val="20"/>
          <w:color w:val="auto"/>
        </w:rPr>
      </w:pPr>
      <w:r>
        <w:rPr>
          <w:rFonts w:ascii="Arial" w:cs="Arial" w:eastAsia="Arial" w:hAnsi="Arial"/>
          <w:sz w:val="18"/>
          <w:szCs w:val="18"/>
          <w:color w:val="auto"/>
        </w:rPr>
        <w:t>RezolveAi@the193.com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investors@rezolve.com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Rezolve Ai</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Rezolve Ai (NASDAQ: RZLV) is an industry leader in AI-powered solutions, specializing in enhancing customer engagement, operational efficiency, and revenue growth. The Brain Suite is the world’s first enterprise AI platform built for Agentic Commerce, delivering advanced tools that harness artificial intelligence to power search, transact, fulfill, and personalize at global scale. For more information, visit www.rezolve.com.</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ind w:right="80"/>
        <w:spacing w:after="0" w:line="237" w:lineRule="auto"/>
        <w:rPr>
          <w:sz w:val="20"/>
          <w:szCs w:val="20"/>
          <w:color w:val="auto"/>
        </w:rPr>
      </w:pPr>
      <w:r>
        <w:rPr>
          <w:rFonts w:ascii="Arial" w:cs="Arial" w:eastAsia="Arial" w:hAnsi="Arial"/>
          <w:sz w:val="18"/>
          <w:szCs w:val="18"/>
          <w:color w:val="auto"/>
        </w:rPr>
        <w:t>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 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press release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press release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spacing w:after="0" w:line="17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https://investor.rezolve.com/.</w:t>
      </w:r>
    </w:p>
    <w:p>
      <w:pPr>
        <w:spacing w:after="0" w:line="16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This press release is neither a solicitation of a proxy nor a substitute for any proxy statement, 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 w:name="page4"/>
    <w:bookmarkEnd w:id="3"/>
    <w:p>
      <w:pPr>
        <w:spacing w:after="0" w:line="271" w:lineRule="auto"/>
        <w:rPr>
          <w:sz w:val="20"/>
          <w:szCs w:val="20"/>
          <w:color w:val="auto"/>
        </w:rPr>
      </w:pPr>
      <w:r>
        <w:rPr>
          <w:rFonts w:ascii="Arial" w:cs="Arial" w:eastAsia="Arial" w:hAnsi="Arial"/>
          <w:sz w:val="18"/>
          <w:szCs w:val="18"/>
          <w:color w:val="auto"/>
        </w:rPr>
        <w:t>documents (if and when available) may be obtained free of charge from the SEC’s website www.sec.gov, and by visiting Rezolve’s investor relations site at https://investor.rezolve.com/.</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60"/>
      </w:cols>
      <w:pgMar w:left="320" w:top="141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2026-04-09T16:28:50Z</dcterms:created>
  <dcterms:modified xsi:type="dcterms:W3CDTF">2026-04-09T16:28:50Z</dcterms:modified>
</cp:coreProperties>
</file>