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0380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038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Yao Arthur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REZOLVE AI PLC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RZLV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REZOLVE AI PLC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21 SACKVILLE STREET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LONDON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Operating/Fin.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2. Amount of Securities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40" w:type="dxa"/>
            <w:vAlign w:val="bottom"/>
            <w:gridSpan w:val="5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   Form: Direct</w:t>
            </w: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2,000,000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5"/>
              </w:rPr>
              <w:t>5.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09/30/2024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09/18/2034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2"/>
              </w:rPr>
              <w:t>435,049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0.0001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09/30/2026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09/18/2034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1"/>
              </w:rPr>
              <w:t>33,333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0.0001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09/30/2027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09/18/2034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1"/>
              </w:rPr>
              <w:t>33,334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0.0001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This option was issued to the reporting person pursuant to the Rezolve AI plc Long Term Incentive Plan.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Arthur Yao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03/24/2026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3080" TargetMode="External"/><Relationship Id="rId11" Type="http://schemas.openxmlformats.org/officeDocument/2006/relationships/hyperlink" Target="http://www.sec.gov/cgi-bin/browse-edgar?action=getcompany&amp;CIK=0001920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2026-03-24T19:37:35Z</dcterms:created>
  <dcterms:modified xsi:type="dcterms:W3CDTF">2026-03-24T19:37:35Z</dcterms:modified>
</cp:coreProperties>
</file>