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20, 2024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VIA EDGAR</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34" w:lineRule="exact"/>
        <w:rPr>
          <w:sz w:val="24"/>
          <w:szCs w:val="24"/>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KyleWiley</w:t>
      </w:r>
    </w:p>
    <w:p>
      <w:pPr>
        <w:spacing w:after="0" w:line="27"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Matthew Crispino</w:t>
      </w:r>
    </w:p>
    <w:p>
      <w:pPr>
        <w:spacing w:after="0" w:line="9"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Inessa Kessman</w:t>
      </w:r>
    </w:p>
    <w:p>
      <w:pPr>
        <w:spacing w:after="0" w:line="9"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Rezolve AI Limited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Amendment No. 4 to Registration Statement on Form F-4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January 19, 2024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333-272751</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This letter is submitted in response to the comments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as set forth in the Staff’s comment letter dated April 12, 2024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in respect of Rezolve AI Limited’s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Amendment No. 4 to Registration Statement on Form F-4, filed with the Commission on January 19, 2024 (the “Registration Statement”).</w:t>
      </w:r>
    </w:p>
    <w:p>
      <w:pPr>
        <w:spacing w:after="0" w:line="176" w:lineRule="exact"/>
        <w:rPr>
          <w:sz w:val="24"/>
          <w:szCs w:val="24"/>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In order to facilitate your review, we have restated the Staff’s comments in this letter, and we have set forth the Registrant’s responses immediately below the Staff’s comments.</w:t>
      </w:r>
    </w:p>
    <w:p>
      <w:pPr>
        <w:spacing w:after="0" w:line="162" w:lineRule="exact"/>
        <w:rPr>
          <w:sz w:val="24"/>
          <w:szCs w:val="24"/>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1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Form F-4 filed January 19, 2024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Business of Rezolve AI Limited</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Any Lifestyle Marketing GmbH, page 237</w:t>
      </w:r>
    </w:p>
    <w:p>
      <w:pPr>
        <w:spacing w:after="0" w:line="230" w:lineRule="exact"/>
        <w:rPr>
          <w:sz w:val="24"/>
          <w:szCs w:val="24"/>
          <w:color w:val="auto"/>
        </w:rPr>
      </w:pPr>
    </w:p>
    <w:p>
      <w:pPr>
        <w:ind w:left="424" w:right="140" w:hanging="424"/>
        <w:spacing w:after="0" w:line="28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prior comment 4. Please file as exhibits the agreements you provided as supplemental information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advise why this is not required. Refer to Refer to Item 21 of Form F-4 and Item 601(b)(2) and (10) of Regulation S-K.</w:t>
      </w:r>
    </w:p>
    <w:p>
      <w:pPr>
        <w:spacing w:after="0" w:line="46" w:lineRule="exact"/>
        <w:rPr>
          <w:rFonts w:ascii="Times New Roman" w:cs="Times New Roman" w:eastAsia="Times New Roman" w:hAnsi="Times New Roman"/>
          <w:sz w:val="18"/>
          <w:szCs w:val="18"/>
          <w:color w:val="auto"/>
        </w:rPr>
      </w:pPr>
    </w:p>
    <w:p>
      <w:pPr>
        <w:ind w:left="444"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have filed the supplemental materials as Exhibits 10.18 to 10.24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(inclusive) to the Amendment.</w:t>
      </w:r>
    </w:p>
    <w:p>
      <w:pPr>
        <w:sectPr>
          <w:pgSz w:w="11900" w:h="16838" w:orient="portrait"/>
          <w:cols w:equalWidth="0" w:num="1">
            <w:col w:w="11024"/>
          </w:cols>
          <w:pgMar w:left="436" w:top="229"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20,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Financial Statements – Rezolve AI Limited and Subsidiaries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15. Business Combinations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Acquisition of Any Lifestyle Marketing GmbH (“ANY Acquisition”), page F-32</w:t>
      </w:r>
    </w:p>
    <w:p>
      <w:pPr>
        <w:spacing w:after="0" w:line="230"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comments four to nine of your letter dated January 18, 2024, and your correspondence dated</w:t>
      </w:r>
    </w:p>
    <w:p>
      <w:pPr>
        <w:spacing w:after="0" w:line="31" w:lineRule="exact"/>
        <w:rPr>
          <w:rFonts w:ascii="Times New Roman" w:cs="Times New Roman" w:eastAsia="Times New Roman" w:hAnsi="Times New Roman"/>
          <w:sz w:val="18"/>
          <w:szCs w:val="18"/>
          <w:color w:val="auto"/>
        </w:rPr>
      </w:pPr>
    </w:p>
    <w:p>
      <w:pPr>
        <w:ind w:left="4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25, 2024, March 6, 2024, and March 22, 2024, regarding the consolidation of ANY. Based on the responses and additional teleconferences on March 5 and 21, 2024, we object to your conclusion to consolidate ANY as the primary beneficiary as of August 30, 2021 through February 11, 2022 and subsequent to December 28, 2022. We do not believe that the contractual rights in the Binding Term Sheets provide Rezolve the power to direct the activities that most significantly impact the VIE’s economic performance.</w:t>
      </w:r>
    </w:p>
    <w:p>
      <w:pPr>
        <w:spacing w:after="0" w:line="76" w:lineRule="exact"/>
        <w:rPr>
          <w:rFonts w:ascii="Times New Roman" w:cs="Times New Roman" w:eastAsia="Times New Roman" w:hAnsi="Times New Roman"/>
          <w:sz w:val="18"/>
          <w:szCs w:val="18"/>
          <w:color w:val="auto"/>
        </w:rPr>
      </w:pPr>
    </w:p>
    <w:p>
      <w:pPr>
        <w:ind w:left="444"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disclosures throughout the Amendment to remove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references to ANY Lifestyle Marketing GmbH (“ANY”). In addition, the Registrant has restated its consolidated combined carve-out financial statements for the year ended December 31, 2022, by restating the comparative financial statements for the year ended December 31, 2023, submitted with the Amendment by not consolidating ANY.</w:t>
      </w:r>
    </w:p>
    <w:p>
      <w:pPr>
        <w:spacing w:after="0" w:line="180" w:lineRule="exact"/>
        <w:rPr>
          <w:rFonts w:ascii="Times New Roman" w:cs="Times New Roman" w:eastAsia="Times New Roman" w:hAnsi="Times New Roman"/>
          <w:sz w:val="18"/>
          <w:szCs w:val="18"/>
          <w:color w:val="auto"/>
        </w:rPr>
      </w:pPr>
    </w:p>
    <w:p>
      <w:pPr>
        <w:ind w:left="5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20,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or require further information, please contact Gerry Williams at (404) 736-7891 or Penny Minna at (410) 580-4228.</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444" w:right="8840" w:hanging="444"/>
        <w:spacing w:after="0" w:line="312" w:lineRule="auto"/>
        <w:tabs>
          <w:tab w:leader="none" w:pos="4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sectPr>
      <w:pgSz w:w="11900" w:h="16838" w:orient="portrait"/>
      <w:cols w:equalWidth="0" w:num="1">
        <w:col w:w="10804"/>
      </w:cols>
      <w:pgMar w:left="436"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2024-08-07T23:10:48Z</dcterms:created>
  <dcterms:modified xsi:type="dcterms:W3CDTF">2024-08-07T23:10:48Z</dcterms:modified>
</cp:coreProperties>
</file>