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5,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Amendment No. 8</w:t>
      </w:r>
    </w:p>
    <w:p>
      <w:pPr>
        <w:spacing w:after="0" w:line="4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F-4</w:t>
      </w:r>
    </w:p>
    <w:p>
      <w:pPr>
        <w:spacing w:after="0" w:line="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3"/>
        <w:spacing w:after="0" w:line="233" w:lineRule="auto"/>
        <w:rPr>
          <w:sz w:val="20"/>
          <w:szCs w:val="20"/>
          <w:color w:val="auto"/>
        </w:rPr>
      </w:pPr>
      <w:r>
        <w:rPr>
          <w:rFonts w:ascii="Times New Roman" w:cs="Times New Roman" w:eastAsia="Times New Roman" w:hAnsi="Times New Roman"/>
          <w:sz w:val="40"/>
          <w:szCs w:val="40"/>
          <w:b w:val="1"/>
          <w:bCs w:val="1"/>
          <w:color w:val="auto"/>
        </w:rPr>
        <w:t>REZOLVE AI LIMITED[</w:t>
      </w:r>
      <w:r>
        <w:rPr>
          <w:rFonts w:ascii="Times New Roman" w:cs="Times New Roman" w:eastAsia="Times New Roman" w:hAnsi="Times New Roman"/>
          <w:sz w:val="59"/>
          <w:szCs w:val="59"/>
          <w:b w:val="1"/>
          <w:bCs w:val="1"/>
          <w:color w:val="auto"/>
          <w:vertAlign w:val="superscript"/>
        </w:rPr>
        <w:t>1</w:t>
      </w:r>
      <w:r>
        <w:rPr>
          <w:rFonts w:ascii="Times New Roman" w:cs="Times New Roman" w:eastAsia="Times New Roman" w:hAnsi="Times New Roman"/>
          <w:sz w:val="40"/>
          <w:szCs w:val="40"/>
          <w:b w:val="1"/>
          <w:bCs w:val="1"/>
          <w:color w:val="auto"/>
        </w:rPr>
        <w:t>]</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(Company number: 14573691)</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Articles of Association)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100330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tbl>
      <w:tblPr>
        <w:tblLayout w:type="fixed"/>
        <w:tblInd w:w="904" w:type="dxa"/>
        <w:tblCellMar>
          <w:top w:w="0" w:type="dxa"/>
          <w:left w:w="0" w:type="dxa"/>
          <w:bottom w:w="0" w:type="dxa"/>
          <w:right w:w="0" w:type="dxa"/>
        </w:tblCellMar>
      </w:tblPr>
      <w:tr>
        <w:trPr>
          <w:trHeight w:val="214"/>
        </w:trPr>
        <w:tc>
          <w:tcPr>
            <w:tcW w:w="2860" w:type="dxa"/>
            <w:vAlign w:val="bottom"/>
          </w:tcPr>
          <w:p>
            <w:pPr>
              <w:jc w:val="center"/>
              <w:ind w:right="862"/>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2860" w:type="dxa"/>
            <w:vAlign w:val="bottom"/>
          </w:tcPr>
          <w:p>
            <w:pPr>
              <w:jc w:val="center"/>
              <w:ind w:right="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92075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(+44 77 8095 7233)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90805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56" w:lineRule="exact"/>
        <w:rPr>
          <w:sz w:val="24"/>
          <w:szCs w:val="24"/>
          <w:color w:val="auto"/>
        </w:rPr>
      </w:pPr>
    </w:p>
    <w:tbl>
      <w:tblPr>
        <w:tblLayout w:type="fixed"/>
        <w:tblInd w:w="1704" w:type="dxa"/>
        <w:tblCellMar>
          <w:top w:w="0" w:type="dxa"/>
          <w:left w:w="0" w:type="dxa"/>
          <w:bottom w:w="0" w:type="dxa"/>
          <w:right w:w="0" w:type="dxa"/>
        </w:tblCellMar>
      </w:tblP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Gerry Williams</w:t>
            </w:r>
          </w:p>
        </w:tc>
        <w:tc>
          <w:tcPr>
            <w:tcW w:w="3320" w:type="dxa"/>
            <w:vAlign w:val="bottom"/>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Robert Fenner</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w w:val="99"/>
              </w:rPr>
              <w:t>Penny Minna</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w w:val="98"/>
              </w:rPr>
              <w:t>Taylor Wessing LLP</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DLA Piper LLP</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w w:val="99"/>
              </w:rPr>
              <w:t>5 New Street Square</w:t>
            </w:r>
          </w:p>
        </w:tc>
      </w:tr>
      <w:tr>
        <w:trPr>
          <w:trHeight w:val="203"/>
        </w:trPr>
        <w:tc>
          <w:tcPr>
            <w:tcW w:w="4040" w:type="dxa"/>
            <w:vAlign w:val="bottom"/>
          </w:tcPr>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London, EC4A 3TW</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Atlanta, GA 30309</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+44 20 7300 7000</w:t>
            </w:r>
          </w:p>
        </w:tc>
      </w:tr>
      <w:tr>
        <w:trPr>
          <w:trHeight w:val="212"/>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w w:val="99"/>
              </w:rPr>
              <w:t>(404) 736-7800</w:t>
            </w:r>
          </w:p>
        </w:tc>
        <w:tc>
          <w:tcPr>
            <w:tcW w:w="33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106680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ind w:left="4" w:right="100" w:firstLine="440"/>
        <w:spacing w:after="0" w:line="252" w:lineRule="auto"/>
        <w:rPr>
          <w:sz w:val="20"/>
          <w:szCs w:val="20"/>
          <w:color w:val="auto"/>
        </w:rPr>
      </w:pPr>
      <w:r>
        <w:rPr>
          <w:rFonts w:ascii="Times New Roman" w:cs="Times New Roman" w:eastAsia="Times New Roman" w:hAnsi="Times New Roman"/>
          <w:sz w:val="14"/>
          <w:szCs w:val="14"/>
          <w:color w:val="auto"/>
        </w:rPr>
        <w:t xml:space="preserve">Approximate date of commencement of proposed sale of the securities to the public: </w:t>
      </w:r>
      <w:r>
        <w:rPr>
          <w:rFonts w:ascii="Times New Roman" w:cs="Times New Roman" w:eastAsia="Times New Roman" w:hAnsi="Times New Roman"/>
          <w:sz w:val="14"/>
          <w:szCs w:val="14"/>
          <w:b w:val="1"/>
          <w:bCs w:val="1"/>
          <w:color w:val="auto"/>
        </w:rPr>
        <w:t>As soon as practicable after this Registration Statement becomes effective and all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conditions to the business combination contemplated by the Business Combination Agreement described in the included proxy statement/prospectus have been satisfied or waived.</w:t>
      </w:r>
    </w:p>
    <w:p>
      <w:pPr>
        <w:spacing w:after="0" w:line="1" w:lineRule="exact"/>
        <w:rPr>
          <w:sz w:val="24"/>
          <w:szCs w:val="24"/>
          <w:color w:val="auto"/>
        </w:rPr>
      </w:pPr>
    </w:p>
    <w:p>
      <w:pPr>
        <w:ind w:left="4" w:right="14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4" w:right="3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20" w:lineRule="exact"/>
        <w:rPr>
          <w:sz w:val="24"/>
          <w:szCs w:val="24"/>
          <w:color w:val="auto"/>
        </w:rPr>
      </w:pPr>
    </w:p>
    <w:p>
      <w:pPr>
        <w:ind w:left="764"/>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0" w:lineRule="exact"/>
        <w:rPr>
          <w:sz w:val="24"/>
          <w:szCs w:val="24"/>
          <w:color w:val="auto"/>
        </w:rPr>
      </w:pPr>
    </w:p>
    <w:p>
      <w:pPr>
        <w:ind w:left="764"/>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11" w:lineRule="exact"/>
        <w:rPr>
          <w:sz w:val="24"/>
          <w:szCs w:val="24"/>
          <w:color w:val="auto"/>
        </w:rPr>
      </w:pPr>
    </w:p>
    <w:p>
      <w:pPr>
        <w:ind w:left="764"/>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4" w:lineRule="exact"/>
        <w:rPr>
          <w:sz w:val="24"/>
          <w:szCs w:val="24"/>
          <w:color w:val="auto"/>
        </w:rPr>
      </w:pPr>
    </w:p>
    <w:p>
      <w:pPr>
        <w:ind w:left="4" w:right="2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78740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3" w:lineRule="exact"/>
        <w:rPr>
          <w:sz w:val="24"/>
          <w:szCs w:val="24"/>
          <w:color w:val="auto"/>
        </w:rPr>
      </w:pPr>
    </w:p>
    <w:p>
      <w:pPr>
        <w:ind w:left="4" w:right="8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4"/>
          <w:szCs w:val="24"/>
          <w:color w:val="auto"/>
        </w:rPr>
      </w:pPr>
    </w:p>
    <w:p>
      <w:pPr>
        <w:ind w:left="424" w:right="120" w:hanging="424"/>
        <w:spacing w:after="0" w:line="241" w:lineRule="auto"/>
        <w:tabs>
          <w:tab w:leader="none" w:pos="424"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Note: Prior to the completion of this offering, Rezolve AI Limited expects to alter its legal status under English law from a private limited company and re-register as a public limited company and change its name from Rezolve AI Limited to Rezolve AI PLC. The term “Rezolve PLC” in this proxy statement/prospectus which forms a part of this registration statement refers to Rezolve AI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66675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AI Limited is filing this Amendment No. 8 (“Amendment”) to its Registration Statement on Form S-4 (File No. 333-272751 (the ‘‘Registration Statement”) as an exhibits-only filing. Accordingly, this Amendment consists only of the facing page, this explanatory note, Item 21(a) of Part II of the Registration Statement, the signature page to the Registration Statement and the exhibits filed herewith. The prospectus is unchanged and therefore has been omitted from this filing.</w:t>
      </w:r>
    </w:p>
    <w:p>
      <w:pPr>
        <w:sectPr>
          <w:pgSz w:w="11900" w:h="16838" w:orient="portrait"/>
          <w:cols w:equalWidth="0" w:num="1">
            <w:col w:w="10940"/>
          </w:cols>
          <w:pgMar w:left="440" w:top="266"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17"/>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740" w:type="dxa"/>
            <w:vAlign w:val="bottom"/>
          </w:tcPr>
          <w:p>
            <w:pPr>
              <w:spacing w:after="0"/>
              <w:rPr>
                <w:sz w:val="22"/>
                <w:szCs w:val="22"/>
                <w:color w:val="auto"/>
              </w:rPr>
            </w:pPr>
          </w:p>
        </w:tc>
        <w:tc>
          <w:tcPr>
            <w:tcW w:w="9560" w:type="dxa"/>
            <w:vAlign w:val="bottom"/>
            <w:gridSpan w:val="26"/>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Business Combination Agreement, dated December 17, 2021, as amended on November 10, 2022 and as further amended and</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restated on June 16, 2023, as amended on August 4, 2023 (included as Annex A to the proxy statement/prospectus).</w:t>
              </w:r>
            </w:hyperlink>
          </w:p>
        </w:tc>
        <w:tc>
          <w:tcPr>
            <w:tcW w:w="48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74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First Amendment to the Business Combination Agreement, dated as of August 4, 2023, by and among Armada Rezolve Limited,</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Rezolve and Rezolve Merger Sub (included as Annex AA to the proxy statement/prospectus).</w:t>
              </w:r>
            </w:hyperlink>
          </w:p>
        </w:tc>
        <w:tc>
          <w:tcPr>
            <w:tcW w:w="2520" w:type="dxa"/>
            <w:vAlign w:val="bottom"/>
            <w:tcBorders>
              <w:top w:val="single" w:sz="8" w:color="0000EE"/>
            </w:tcBorders>
            <w:gridSpan w:val="11"/>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740" w:type="dxa"/>
            <w:vAlign w:val="bottom"/>
          </w:tcPr>
          <w:p>
            <w:pPr>
              <w:spacing w:after="0"/>
              <w:rPr>
                <w:sz w:val="24"/>
                <w:szCs w:val="24"/>
                <w:color w:val="auto"/>
              </w:rPr>
            </w:pPr>
          </w:p>
        </w:tc>
        <w:tc>
          <w:tcPr>
            <w:tcW w:w="5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Second Amended and Restated Certificate of Incorporation of Armada.</w:t>
              </w:r>
            </w:hyperlink>
          </w:p>
        </w:tc>
        <w:tc>
          <w:tcPr>
            <w:tcW w:w="4420" w:type="dxa"/>
            <w:vAlign w:val="bottom"/>
            <w:gridSpan w:val="1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40" w:type="dxa"/>
            <w:vAlign w:val="bottom"/>
          </w:tcPr>
          <w:p>
            <w:pPr>
              <w:spacing w:after="0"/>
              <w:rPr>
                <w:sz w:val="24"/>
                <w:szCs w:val="24"/>
                <w:color w:val="auto"/>
              </w:rPr>
            </w:pPr>
          </w:p>
        </w:tc>
        <w:tc>
          <w:tcPr>
            <w:tcW w:w="6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First Amendment to the Second Amended and Restated Certificate of Incorporation of Armada.</w:t>
              </w:r>
            </w:hyperlink>
          </w:p>
        </w:tc>
        <w:tc>
          <w:tcPr>
            <w:tcW w:w="266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740" w:type="dxa"/>
            <w:vAlign w:val="bottom"/>
          </w:tcPr>
          <w:p>
            <w:pPr>
              <w:spacing w:after="0"/>
              <w:rPr>
                <w:sz w:val="24"/>
                <w:szCs w:val="24"/>
                <w:color w:val="auto"/>
              </w:rPr>
            </w:pPr>
          </w:p>
        </w:tc>
        <w:tc>
          <w:tcPr>
            <w:tcW w:w="7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Second Amendment to the Second Amended and Restated Certificate of Incorporation of Armada.</w:t>
              </w:r>
            </w:hyperlink>
          </w:p>
        </w:tc>
        <w:tc>
          <w:tcPr>
            <w:tcW w:w="2460" w:type="dxa"/>
            <w:vAlign w:val="bottom"/>
            <w:gridSpan w:val="1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740" w:type="dxa"/>
            <w:vAlign w:val="bottom"/>
          </w:tcPr>
          <w:p>
            <w:pPr>
              <w:spacing w:after="0"/>
              <w:rPr>
                <w:sz w:val="24"/>
                <w:szCs w:val="24"/>
                <w:color w:val="auto"/>
              </w:rPr>
            </w:pPr>
          </w:p>
        </w:tc>
        <w:tc>
          <w:tcPr>
            <w:tcW w:w="9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Form of Amended and Restated Memorandum and Articles of Association of Rezolve (as they will be in effect at the Merger</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Effective Time) (included as Annex B to the proxy statement/prospectus).</w:t>
            </w:r>
          </w:p>
        </w:tc>
        <w:tc>
          <w:tcPr>
            <w:tcW w:w="560" w:type="dxa"/>
            <w:vAlign w:val="bottom"/>
            <w:gridSpan w:val="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3.5**</w:t>
            </w:r>
          </w:p>
        </w:tc>
        <w:tc>
          <w:tcPr>
            <w:tcW w:w="740" w:type="dxa"/>
            <w:vAlign w:val="bottom"/>
          </w:tcPr>
          <w:p>
            <w:pPr>
              <w:spacing w:after="0"/>
              <w:rPr>
                <w:sz w:val="24"/>
                <w:szCs w:val="24"/>
                <w:color w:val="auto"/>
              </w:rPr>
            </w:pPr>
          </w:p>
        </w:tc>
        <w:tc>
          <w:tcPr>
            <w:tcW w:w="14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Bylaws of Armada.</w:t>
              </w:r>
            </w:hyperlink>
          </w:p>
        </w:tc>
        <w:tc>
          <w:tcPr>
            <w:tcW w:w="3900" w:type="dxa"/>
            <w:vAlign w:val="bottom"/>
            <w:tcBorders>
              <w:top w:val="single" w:sz="8" w:color="0000EE"/>
            </w:tcBorders>
            <w:gridSpan w:val="10"/>
          </w:tcPr>
          <w:p>
            <w:pPr>
              <w:spacing w:after="0"/>
              <w:rPr>
                <w:sz w:val="24"/>
                <w:szCs w:val="24"/>
                <w:color w:val="auto"/>
              </w:rPr>
            </w:pPr>
          </w:p>
        </w:tc>
        <w:tc>
          <w:tcPr>
            <w:tcW w:w="424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740" w:type="dxa"/>
            <w:vAlign w:val="bottom"/>
          </w:tcPr>
          <w:p>
            <w:pPr>
              <w:spacing w:after="0"/>
              <w:rPr>
                <w:sz w:val="24"/>
                <w:szCs w:val="24"/>
                <w:color w:val="auto"/>
              </w:rPr>
            </w:pPr>
          </w:p>
        </w:tc>
        <w:tc>
          <w:tcPr>
            <w:tcW w:w="2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Specimen Unit Certificate of Armada.</w:t>
              </w:r>
            </w:hyperlink>
          </w:p>
        </w:tc>
        <w:tc>
          <w:tcPr>
            <w:tcW w:w="6800" w:type="dxa"/>
            <w:vAlign w:val="bottom"/>
            <w:gridSpan w:val="2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740" w:type="dxa"/>
            <w:vAlign w:val="bottom"/>
          </w:tcPr>
          <w:p>
            <w:pPr>
              <w:spacing w:after="0"/>
              <w:rPr>
                <w:sz w:val="24"/>
                <w:szCs w:val="24"/>
                <w:color w:val="auto"/>
              </w:rPr>
            </w:pPr>
          </w:p>
        </w:tc>
        <w:tc>
          <w:tcPr>
            <w:tcW w:w="3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Specimen Common Stock Certificate of Armada.</w:t>
              </w:r>
            </w:hyperlink>
          </w:p>
        </w:tc>
        <w:tc>
          <w:tcPr>
            <w:tcW w:w="6000" w:type="dxa"/>
            <w:vAlign w:val="bottom"/>
            <w:gridSpan w:val="1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74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Specimen Warrant Certificate of Armada</w:t>
              </w:r>
            </w:hyperlink>
            <w:r>
              <w:rPr>
                <w:rFonts w:ascii="Times New Roman" w:cs="Times New Roman" w:eastAsia="Times New Roman" w:hAnsi="Times New Roman"/>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74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Warrant Agreement, dated August 12, 2021, by and between Armada and Continental Stock Transfer &amp; Trust Company.</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740" w:type="dxa"/>
            <w:vAlign w:val="bottom"/>
          </w:tcPr>
          <w:p>
            <w:pPr>
              <w:spacing w:after="0"/>
              <w:rPr>
                <w:sz w:val="24"/>
                <w:szCs w:val="24"/>
                <w:color w:val="auto"/>
              </w:rPr>
            </w:pPr>
          </w:p>
        </w:tc>
        <w:tc>
          <w:tcPr>
            <w:tcW w:w="93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Form of Warrant Assignment, Assumption and Amendment Agreement (included as Annex D to the proxy statement/prospectus).</w:t>
            </w:r>
          </w:p>
        </w:tc>
        <w:tc>
          <w:tcPr>
            <w:tcW w:w="20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40" w:type="dxa"/>
            <w:vAlign w:val="bottom"/>
          </w:tcPr>
          <w:p>
            <w:pPr>
              <w:spacing w:after="0"/>
              <w:rPr>
                <w:sz w:val="24"/>
                <w:szCs w:val="24"/>
                <w:color w:val="auto"/>
              </w:rPr>
            </w:pPr>
          </w:p>
        </w:tc>
        <w:tc>
          <w:tcPr>
            <w:tcW w:w="9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Form of Amended and Restated Warrant Agreement (included as Annex E to the proxy statement/prospectus).</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740" w:type="dxa"/>
            <w:vAlign w:val="bottom"/>
          </w:tcPr>
          <w:p>
            <w:pPr>
              <w:spacing w:after="0"/>
              <w:rPr>
                <w:sz w:val="24"/>
                <w:szCs w:val="24"/>
                <w:color w:val="auto"/>
              </w:rPr>
            </w:pPr>
          </w:p>
        </w:tc>
        <w:tc>
          <w:tcPr>
            <w:tcW w:w="794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Specimen of Rezolve Ordinary Share Certificate.</w:t>
              </w:r>
            </w:hyperlink>
          </w:p>
        </w:tc>
        <w:tc>
          <w:tcPr>
            <w:tcW w:w="162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40" w:type="dxa"/>
            <w:vAlign w:val="bottom"/>
          </w:tcPr>
          <w:p>
            <w:pPr>
              <w:spacing w:after="0"/>
              <w:rPr>
                <w:sz w:val="24"/>
                <w:szCs w:val="24"/>
                <w:color w:val="auto"/>
              </w:rPr>
            </w:pPr>
          </w:p>
        </w:tc>
        <w:tc>
          <w:tcPr>
            <w:tcW w:w="35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Opinion of Taylor Wessing LLP.</w:t>
            </w:r>
          </w:p>
        </w:tc>
        <w:tc>
          <w:tcPr>
            <w:tcW w:w="6020" w:type="dxa"/>
            <w:vAlign w:val="bottom"/>
            <w:gridSpan w:val="19"/>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740" w:type="dxa"/>
            <w:vAlign w:val="bottom"/>
          </w:tcPr>
          <w:p>
            <w:pPr>
              <w:spacing w:after="0"/>
              <w:rPr>
                <w:sz w:val="24"/>
                <w:szCs w:val="24"/>
                <w:color w:val="auto"/>
              </w:rPr>
            </w:pPr>
          </w:p>
        </w:tc>
        <w:tc>
          <w:tcPr>
            <w:tcW w:w="2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DLA Piper LLP (US).</w:t>
            </w:r>
          </w:p>
        </w:tc>
        <w:tc>
          <w:tcPr>
            <w:tcW w:w="7120" w:type="dxa"/>
            <w:vAlign w:val="bottom"/>
            <w:gridSpan w:val="2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w:t>
            </w:r>
          </w:p>
        </w:tc>
        <w:tc>
          <w:tcPr>
            <w:tcW w:w="740" w:type="dxa"/>
            <w:vAlign w:val="bottom"/>
          </w:tcPr>
          <w:p>
            <w:pPr>
              <w:spacing w:after="0"/>
              <w:rPr>
                <w:sz w:val="24"/>
                <w:szCs w:val="24"/>
                <w:color w:val="auto"/>
              </w:rPr>
            </w:pPr>
          </w:p>
        </w:tc>
        <w:tc>
          <w:tcPr>
            <w:tcW w:w="79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Private Placement Shares Purchase Agreement, dated August 12, 2021, by and between Armada and Sponsor.</w:t>
              </w:r>
            </w:hyperlink>
          </w:p>
        </w:tc>
        <w:tc>
          <w:tcPr>
            <w:tcW w:w="1640" w:type="dxa"/>
            <w:vAlign w:val="bottom"/>
            <w:gridSpan w:val="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740" w:type="dxa"/>
            <w:vAlign w:val="bottom"/>
          </w:tcPr>
          <w:p>
            <w:pPr>
              <w:spacing w:after="0"/>
              <w:rPr>
                <w:sz w:val="24"/>
                <w:szCs w:val="24"/>
                <w:color w:val="auto"/>
              </w:rPr>
            </w:pPr>
          </w:p>
        </w:tc>
        <w:tc>
          <w:tcPr>
            <w:tcW w:w="8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Registration Rights Agreement, dated August 12, 2021, by and among Armada, its officers and directors, the Sponsor and</w:t>
              </w:r>
            </w:hyperlink>
          </w:p>
        </w:tc>
        <w:tc>
          <w:tcPr>
            <w:tcW w:w="7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EarlyBirdCapital, Inc.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740" w:type="dxa"/>
            <w:vAlign w:val="bottom"/>
          </w:tcPr>
          <w:p>
            <w:pPr>
              <w:spacing w:after="0"/>
              <w:rPr>
                <w:sz w:val="24"/>
                <w:szCs w:val="24"/>
                <w:color w:val="auto"/>
              </w:rPr>
            </w:pPr>
          </w:p>
        </w:tc>
        <w:tc>
          <w:tcPr>
            <w:tcW w:w="6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Form of Subscription Agreement, by and among Armada and the subscribers party thereto.</w:t>
              </w:r>
            </w:hyperlink>
          </w:p>
        </w:tc>
        <w:tc>
          <w:tcPr>
            <w:tcW w:w="3000" w:type="dxa"/>
            <w:vAlign w:val="bottom"/>
            <w:gridSpan w:val="1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74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Letter Agreement, dated August 12, 2021, by and among Armada, its officers and directors and the Sponsor.</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80" w:type="dxa"/>
            <w:vAlign w:val="bottom"/>
            <w:gridSpan w:val="9"/>
            <w:shd w:val="clear" w:color="auto" w:fill="0000EE"/>
          </w:tcPr>
          <w:p>
            <w:pPr>
              <w:spacing w:after="0" w:line="20" w:lineRule="exact"/>
              <w:rPr>
                <w:sz w:val="1"/>
                <w:szCs w:val="1"/>
                <w:color w:val="auto"/>
              </w:rPr>
            </w:pPr>
          </w:p>
        </w:tc>
        <w:tc>
          <w:tcPr>
            <w:tcW w:w="3620" w:type="dxa"/>
            <w:vAlign w:val="bottom"/>
            <w:gridSpan w:val="7"/>
            <w:shd w:val="clear" w:color="auto" w:fill="0000EE"/>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740" w:type="dxa"/>
            <w:vAlign w:val="bottom"/>
          </w:tcPr>
          <w:p>
            <w:pPr>
              <w:spacing w:after="0"/>
              <w:rPr>
                <w:sz w:val="24"/>
                <w:szCs w:val="24"/>
                <w:color w:val="auto"/>
              </w:rPr>
            </w:pPr>
          </w:p>
        </w:tc>
        <w:tc>
          <w:tcPr>
            <w:tcW w:w="93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Form of Rezolve Incentive Equity Plan and form agreements thereunder (included as Annex G to the proxystatement/prospectus).</w:t>
              </w:r>
            </w:hyperlink>
          </w:p>
        </w:tc>
        <w:tc>
          <w:tcPr>
            <w:tcW w:w="20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74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Director and Officer Indemnification Agreement.</w:t>
              </w:r>
            </w:hyperlink>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ind w:left="340"/>
              <w:spacing w:after="0"/>
              <w:rPr>
                <w:sz w:val="20"/>
                <w:szCs w:val="20"/>
                <w:color w:val="auto"/>
              </w:rPr>
            </w:pPr>
            <w:r>
              <w:rPr>
                <w:rFonts w:ascii="Times New Roman" w:cs="Times New Roman" w:eastAsia="Times New Roman" w:hAnsi="Times New Roman"/>
                <w:sz w:val="18"/>
                <w:szCs w:val="18"/>
                <w:color w:val="auto"/>
                <w:w w:val="96"/>
              </w:rPr>
              <w:t>II-1</w:t>
            </w:r>
          </w:p>
        </w:tc>
        <w:tc>
          <w:tcPr>
            <w:tcW w:w="5380" w:type="dxa"/>
            <w:vAlign w:val="bottom"/>
            <w:gridSpan w:val="17"/>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gridSpan w:val="17"/>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740" w:type="dxa"/>
            <w:vAlign w:val="bottom"/>
          </w:tcPr>
          <w:p>
            <w:pPr>
              <w:spacing w:after="0"/>
              <w:rPr>
                <w:sz w:val="22"/>
                <w:szCs w:val="22"/>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Investor Rights Agreement (included as Annex F to the proxy statement/prospectus).</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740" w:type="dxa"/>
            <w:vAlign w:val="bottom"/>
          </w:tcPr>
          <w:p>
            <w:pPr>
              <w:spacing w:after="0"/>
              <w:rPr>
                <w:sz w:val="24"/>
                <w:szCs w:val="24"/>
                <w:color w:val="auto"/>
              </w:rPr>
            </w:pPr>
          </w:p>
        </w:tc>
        <w:tc>
          <w:tcPr>
            <w:tcW w:w="674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Service Agreement between Rezolve and Daniel Wagner, dated April 1, 2016.</w:t>
              </w:r>
            </w:hyperlink>
          </w:p>
        </w:tc>
        <w:tc>
          <w:tcPr>
            <w:tcW w:w="2820" w:type="dxa"/>
            <w:vAlign w:val="bottom"/>
            <w:gridSpan w:val="9"/>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Service Agreement between Rezolve and Richard Burchill, dated September 6, 2021.</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10.10**</w:t>
            </w:r>
          </w:p>
        </w:tc>
        <w:tc>
          <w:tcPr>
            <w:tcW w:w="740" w:type="dxa"/>
            <w:vAlign w:val="bottom"/>
          </w:tcPr>
          <w:p>
            <w:pPr>
              <w:spacing w:after="0"/>
              <w:rPr>
                <w:sz w:val="24"/>
                <w:szCs w:val="24"/>
                <w:color w:val="auto"/>
              </w:rPr>
            </w:pPr>
          </w:p>
        </w:tc>
        <w:tc>
          <w:tcPr>
            <w:tcW w:w="56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Service Agreement between Rezolve and Peter Vesco, dated October 1, 2018.</w:t>
              </w:r>
            </w:hyperlink>
          </w:p>
        </w:tc>
        <w:tc>
          <w:tcPr>
            <w:tcW w:w="520" w:type="dxa"/>
            <w:vAlign w:val="bottom"/>
            <w:tcBorders>
              <w:top w:val="single" w:sz="8" w:color="0000EE"/>
            </w:tcBorders>
            <w:gridSpan w:val="3"/>
          </w:tcPr>
          <w:p>
            <w:pPr>
              <w:spacing w:after="0"/>
              <w:rPr>
                <w:sz w:val="24"/>
                <w:szCs w:val="24"/>
                <w:color w:val="auto"/>
              </w:rPr>
            </w:pPr>
          </w:p>
        </w:tc>
        <w:tc>
          <w:tcPr>
            <w:tcW w:w="3420" w:type="dxa"/>
            <w:vAlign w:val="bottom"/>
            <w:gridSpan w:val="1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10.11**</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Service Agreement between Rezolve and Sauvik Banerjjee, dated July 2, 2022.</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10.12**</w:t>
            </w:r>
          </w:p>
        </w:tc>
        <w:tc>
          <w:tcPr>
            <w:tcW w:w="740" w:type="dxa"/>
            <w:vAlign w:val="bottom"/>
          </w:tcPr>
          <w:p>
            <w:pPr>
              <w:spacing w:after="0"/>
              <w:rPr>
                <w:sz w:val="24"/>
                <w:szCs w:val="24"/>
                <w:color w:val="auto"/>
              </w:rPr>
            </w:pPr>
          </w:p>
        </w:tc>
        <w:tc>
          <w:tcPr>
            <w:tcW w:w="59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Service Agreement between Rezolve and Salman Ahmad, dated October 18, 2017.</w:t>
              </w:r>
            </w:hyperlink>
          </w:p>
        </w:tc>
        <w:tc>
          <w:tcPr>
            <w:tcW w:w="360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10.13**</w:t>
            </w:r>
          </w:p>
        </w:tc>
        <w:tc>
          <w:tcPr>
            <w:tcW w:w="740" w:type="dxa"/>
            <w:vAlign w:val="bottom"/>
          </w:tcPr>
          <w:p>
            <w:pPr>
              <w:spacing w:after="0"/>
              <w:rPr>
                <w:sz w:val="24"/>
                <w:szCs w:val="24"/>
                <w:color w:val="auto"/>
              </w:rPr>
            </w:pPr>
          </w:p>
        </w:tc>
        <w:tc>
          <w:tcPr>
            <w:tcW w:w="50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One-Year Term Non-Executive Director Appointment Letter.</w:t>
              </w:r>
            </w:hyperlink>
          </w:p>
        </w:tc>
        <w:tc>
          <w:tcPr>
            <w:tcW w:w="452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10.14**</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Transaction Support Agreement (included as Annex C to the proxy statement/prospectus).</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10.15**</w:t>
            </w:r>
          </w:p>
        </w:tc>
        <w:tc>
          <w:tcPr>
            <w:tcW w:w="740" w:type="dxa"/>
            <w:vAlign w:val="bottom"/>
          </w:tcPr>
          <w:p>
            <w:pPr>
              <w:spacing w:after="0"/>
              <w:rPr>
                <w:sz w:val="24"/>
                <w:szCs w:val="24"/>
                <w:color w:val="auto"/>
              </w:rPr>
            </w:pPr>
          </w:p>
        </w:tc>
        <w:tc>
          <w:tcPr>
            <w:tcW w:w="91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Loan Note Instrument dated December 16, 2021, as amended and restated on November 21, 2022, and as further amended and</w:t>
              </w:r>
            </w:hyperlink>
          </w:p>
        </w:tc>
        <w:tc>
          <w:tcPr>
            <w:tcW w:w="4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8"/>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restated on May 23, 2023.</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10.16**</w:t>
            </w:r>
          </w:p>
        </w:tc>
        <w:tc>
          <w:tcPr>
            <w:tcW w:w="740" w:type="dxa"/>
            <w:vAlign w:val="bottom"/>
          </w:tcPr>
          <w:p>
            <w:pPr>
              <w:spacing w:after="0"/>
              <w:rPr>
                <w:sz w:val="24"/>
                <w:szCs w:val="24"/>
                <w:color w:val="auto"/>
              </w:rPr>
            </w:pPr>
          </w:p>
        </w:tc>
        <w:tc>
          <w:tcPr>
            <w:tcW w:w="80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Binding Term Sheet, dated August 30, 2021, by and among Rezolve, Radio Group and the other parties thereto.</w:t>
              </w:r>
            </w:hyperlink>
          </w:p>
        </w:tc>
        <w:tc>
          <w:tcPr>
            <w:tcW w:w="152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10.17**</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Amendment to Binding Term Sheet, dated May 24, 2023, by and among Rezolve, Radio Group and the other parties thereto.</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10.18**</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Agreement in Context of the Binding Term Sheet, dated May 24, 2023, by and among Rezolve, Radio Group and the other parties</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thereto.</w:t>
              </w:r>
            </w:hyperlink>
          </w:p>
        </w:tc>
        <w:tc>
          <w:tcPr>
            <w:tcW w:w="8800" w:type="dxa"/>
            <w:vAlign w:val="bottom"/>
            <w:tcBorders>
              <w:top w:val="single" w:sz="8" w:color="0000EE"/>
            </w:tcBorders>
            <w:gridSpan w:val="26"/>
          </w:tcPr>
          <w:p>
            <w:pPr>
              <w:spacing w:after="0"/>
              <w:rPr>
                <w:sz w:val="17"/>
                <w:szCs w:val="17"/>
                <w:color w:val="auto"/>
              </w:rPr>
            </w:pPr>
          </w:p>
        </w:tc>
        <w:tc>
          <w:tcPr>
            <w:tcW w:w="20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10.19**</w:t>
            </w:r>
          </w:p>
        </w:tc>
        <w:tc>
          <w:tcPr>
            <w:tcW w:w="740" w:type="dxa"/>
            <w:vAlign w:val="bottom"/>
          </w:tcPr>
          <w:p>
            <w:pPr>
              <w:spacing w:after="0"/>
              <w:rPr>
                <w:sz w:val="24"/>
                <w:szCs w:val="24"/>
                <w:color w:val="auto"/>
              </w:rPr>
            </w:pPr>
          </w:p>
        </w:tc>
        <w:tc>
          <w:tcPr>
            <w:tcW w:w="82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Contractual Agreement, dated August 30, 2021, by and among Rezolve, Radio Group and the other parties thereto.</w:t>
              </w:r>
            </w:hyperlink>
          </w:p>
        </w:tc>
        <w:tc>
          <w:tcPr>
            <w:tcW w:w="128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10.20**</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Contractual Relationship, dated April 30, 2023.</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10.21**</w:t>
            </w:r>
          </w:p>
        </w:tc>
        <w:tc>
          <w:tcPr>
            <w:tcW w:w="740" w:type="dxa"/>
            <w:vAlign w:val="bottom"/>
          </w:tcPr>
          <w:p>
            <w:pPr>
              <w:spacing w:after="0"/>
              <w:rPr>
                <w:sz w:val="24"/>
                <w:szCs w:val="24"/>
                <w:color w:val="auto"/>
              </w:rPr>
            </w:pPr>
          </w:p>
        </w:tc>
        <w:tc>
          <w:tcPr>
            <w:tcW w:w="61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Power of Disposal over ANY Lifestyle Marketing GmbH, dated November 17, 2023.</w:t>
              </w:r>
            </w:hyperlink>
          </w:p>
        </w:tc>
        <w:tc>
          <w:tcPr>
            <w:tcW w:w="3400" w:type="dxa"/>
            <w:vAlign w:val="bottom"/>
            <w:gridSpan w:val="1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10.22**</w:t>
            </w:r>
          </w:p>
        </w:tc>
        <w:tc>
          <w:tcPr>
            <w:tcW w:w="740" w:type="dxa"/>
            <w:vAlign w:val="bottom"/>
          </w:tcPr>
          <w:p>
            <w:pPr>
              <w:spacing w:after="0"/>
              <w:rPr>
                <w:sz w:val="24"/>
                <w:szCs w:val="24"/>
                <w:color w:val="auto"/>
              </w:rPr>
            </w:pPr>
          </w:p>
        </w:tc>
        <w:tc>
          <w:tcPr>
            <w:tcW w:w="80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Loan Agreement, dated September 28, 2023, by and among Rezolve, Radio Group and the other parties thereto.</w:t>
              </w:r>
            </w:hyperlink>
          </w:p>
        </w:tc>
        <w:tc>
          <w:tcPr>
            <w:tcW w:w="150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740" w:type="dxa"/>
            <w:vAlign w:val="bottom"/>
          </w:tcPr>
          <w:p>
            <w:pPr>
              <w:spacing w:after="0"/>
              <w:rPr>
                <w:sz w:val="24"/>
                <w:szCs w:val="24"/>
                <w:color w:val="auto"/>
              </w:rPr>
            </w:pPr>
          </w:p>
        </w:tc>
        <w:tc>
          <w:tcPr>
            <w:tcW w:w="2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List of subsidiaries of Rezolve.</w:t>
              </w:r>
            </w:hyperlink>
          </w:p>
        </w:tc>
        <w:tc>
          <w:tcPr>
            <w:tcW w:w="7300" w:type="dxa"/>
            <w:vAlign w:val="bottom"/>
            <w:gridSpan w:val="2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740" w:type="dxa"/>
            <w:vAlign w:val="bottom"/>
          </w:tcPr>
          <w:p>
            <w:pPr>
              <w:spacing w:after="0"/>
              <w:rPr>
                <w:sz w:val="24"/>
                <w:szCs w:val="24"/>
                <w:color w:val="auto"/>
              </w:rPr>
            </w:pPr>
          </w:p>
        </w:tc>
        <w:tc>
          <w:tcPr>
            <w:tcW w:w="2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Consent of Grassi &amp; Co., CPAs, PC.</w:t>
              </w:r>
            </w:hyperlink>
          </w:p>
        </w:tc>
        <w:tc>
          <w:tcPr>
            <w:tcW w:w="6920" w:type="dxa"/>
            <w:vAlign w:val="bottom"/>
            <w:gridSpan w:val="2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Consent of Marcum LLP, independent registered accounting firm for Armada Acquisition Corp. I.</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7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Consent of Marshall &amp; Stevens Transaction Advisory Services LLC.</w:t>
              </w:r>
            </w:hyperlink>
          </w:p>
        </w:tc>
        <w:tc>
          <w:tcPr>
            <w:tcW w:w="2160" w:type="dxa"/>
            <w:vAlign w:val="bottom"/>
            <w:tcBorders>
              <w:top w:val="single" w:sz="8" w:color="0000EE"/>
            </w:tcBorders>
            <w:gridSpan w:val="9"/>
          </w:tcPr>
          <w:p>
            <w:pPr>
              <w:spacing w:after="0"/>
              <w:rPr>
                <w:sz w:val="24"/>
                <w:szCs w:val="24"/>
                <w:color w:val="auto"/>
              </w:rPr>
            </w:pPr>
          </w:p>
        </w:tc>
        <w:tc>
          <w:tcPr>
            <w:tcW w:w="244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23.4**</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Consent of Northland Securities, Inc.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23.5</w:t>
            </w:r>
          </w:p>
        </w:tc>
        <w:tc>
          <w:tcPr>
            <w:tcW w:w="740" w:type="dxa"/>
            <w:vAlign w:val="bottom"/>
          </w:tcPr>
          <w:p>
            <w:pPr>
              <w:spacing w:after="0"/>
              <w:rPr>
                <w:sz w:val="24"/>
                <w:szCs w:val="24"/>
                <w:color w:val="auto"/>
              </w:rPr>
            </w:pPr>
          </w:p>
        </w:tc>
        <w:tc>
          <w:tcPr>
            <w:tcW w:w="4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Taylor Wessing LLP (included in Exhibit 5.1).</w:t>
            </w:r>
          </w:p>
        </w:tc>
        <w:tc>
          <w:tcPr>
            <w:tcW w:w="5380" w:type="dxa"/>
            <w:vAlign w:val="bottom"/>
            <w:gridSpan w:val="2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23.6</w:t>
            </w:r>
          </w:p>
        </w:tc>
        <w:tc>
          <w:tcPr>
            <w:tcW w:w="740" w:type="dxa"/>
            <w:vAlign w:val="bottom"/>
          </w:tcPr>
          <w:p>
            <w:pPr>
              <w:spacing w:after="0"/>
              <w:rPr>
                <w:sz w:val="24"/>
                <w:szCs w:val="24"/>
                <w:color w:val="auto"/>
              </w:rPr>
            </w:pPr>
          </w:p>
        </w:tc>
        <w:tc>
          <w:tcPr>
            <w:tcW w:w="42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DLA Piper LLP (US) (included in Exhibit 5.2).</w:t>
            </w:r>
          </w:p>
        </w:tc>
        <w:tc>
          <w:tcPr>
            <w:tcW w:w="5300" w:type="dxa"/>
            <w:vAlign w:val="bottom"/>
            <w:gridSpan w:val="1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40" w:type="dxa"/>
            <w:vAlign w:val="bottom"/>
          </w:tcPr>
          <w:p>
            <w:pPr>
              <w:spacing w:after="0"/>
              <w:rPr>
                <w:sz w:val="24"/>
                <w:szCs w:val="24"/>
                <w:color w:val="auto"/>
              </w:rPr>
            </w:pPr>
          </w:p>
        </w:tc>
        <w:tc>
          <w:tcPr>
            <w:tcW w:w="70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Power of Attorney (included on signature page of the initial filing of this Registration Statement).</w:t>
              </w:r>
            </w:hyperlink>
          </w:p>
        </w:tc>
        <w:tc>
          <w:tcPr>
            <w:tcW w:w="252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99.1**</w:t>
            </w:r>
          </w:p>
        </w:tc>
        <w:tc>
          <w:tcPr>
            <w:tcW w:w="740" w:type="dxa"/>
            <w:vAlign w:val="bottom"/>
          </w:tcPr>
          <w:p>
            <w:pPr>
              <w:spacing w:after="0"/>
              <w:rPr>
                <w:sz w:val="24"/>
                <w:szCs w:val="24"/>
                <w:color w:val="auto"/>
              </w:rPr>
            </w:pPr>
          </w:p>
        </w:tc>
        <w:tc>
          <w:tcPr>
            <w:tcW w:w="20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of Proxy for Armada.</w:t>
              </w:r>
            </w:hyperlink>
          </w:p>
        </w:tc>
        <w:tc>
          <w:tcPr>
            <w:tcW w:w="7560" w:type="dxa"/>
            <w:vAlign w:val="bottom"/>
            <w:gridSpan w:val="2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99.2**</w:t>
            </w:r>
          </w:p>
        </w:tc>
        <w:tc>
          <w:tcPr>
            <w:tcW w:w="740" w:type="dxa"/>
            <w:vAlign w:val="bottom"/>
          </w:tcPr>
          <w:p>
            <w:pPr>
              <w:spacing w:after="0"/>
              <w:rPr>
                <w:sz w:val="24"/>
                <w:szCs w:val="24"/>
                <w:color w:val="auto"/>
              </w:rPr>
            </w:pPr>
          </w:p>
        </w:tc>
        <w:tc>
          <w:tcPr>
            <w:tcW w:w="4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Consent to be named a nominee director of Stephen Herbert.</w:t>
              </w:r>
            </w:hyperlink>
          </w:p>
        </w:tc>
        <w:tc>
          <w:tcPr>
            <w:tcW w:w="5180" w:type="dxa"/>
            <w:vAlign w:val="bottom"/>
            <w:gridSpan w:val="1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99.3**</w:t>
            </w:r>
          </w:p>
        </w:tc>
        <w:tc>
          <w:tcPr>
            <w:tcW w:w="740" w:type="dxa"/>
            <w:vAlign w:val="bottom"/>
          </w:tcPr>
          <w:p>
            <w:pPr>
              <w:spacing w:after="0"/>
              <w:rPr>
                <w:sz w:val="24"/>
                <w:szCs w:val="24"/>
                <w:color w:val="auto"/>
              </w:rPr>
            </w:pPr>
          </w:p>
        </w:tc>
        <w:tc>
          <w:tcPr>
            <w:tcW w:w="9560" w:type="dxa"/>
            <w:vAlign w:val="bottom"/>
            <w:gridSpan w:val="28"/>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Consent to be named a nominee director of Douglas Lurio.</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tcPr>
          <w:p>
            <w:pPr>
              <w:spacing w:after="0"/>
              <w:rPr>
                <w:sz w:val="24"/>
                <w:szCs w:val="24"/>
                <w:color w:val="auto"/>
              </w:rPr>
            </w:pPr>
          </w:p>
        </w:tc>
        <w:tc>
          <w:tcPr>
            <w:tcW w:w="42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Calculation of Fee Table.</w:t>
              </w:r>
            </w:hyperlink>
          </w:p>
        </w:tc>
        <w:tc>
          <w:tcPr>
            <w:tcW w:w="5320" w:type="dxa"/>
            <w:vAlign w:val="bottom"/>
            <w:gridSpan w:val="19"/>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 w:right="8660" w:hanging="4"/>
        <w:spacing w:after="0" w:line="312"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As previously filed</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24"/>
          </w:cols>
          <w:pgMar w:left="436" w:top="263"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F-4 to be signed on its behalf by the undersigned, thereunto duly authorized, in the city of London, United Kingdom, on the 5th day of July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 Daniel Wagner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5,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 Richard Burchill</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5,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20"/>
                <w:szCs w:val="20"/>
                <w:color w:val="auto"/>
              </w:rPr>
            </w:pPr>
          </w:p>
        </w:tc>
      </w:tr>
      <w:tr>
        <w:trPr>
          <w:trHeight w:val="35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II-3</w:t>
            </w:r>
          </w:p>
        </w:tc>
        <w:tc>
          <w:tcPr>
            <w:tcW w:w="18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F-4 to be signed on its behalf by the undersigned, thereunto duly authorized, in the city of New York, New York, on the 5th day of July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Colleen A. De Vries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00"/>
          </w:cols>
          <w:pgMar w:left="440" w:top="266"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ASSIGNMENT, ASSUMPTION AND AMENDMENT AGREEMENT</w:t>
      </w:r>
    </w:p>
    <w:p>
      <w:pPr>
        <w:spacing w:after="0" w:line="229" w:lineRule="exact"/>
        <w:rPr>
          <w:sz w:val="20"/>
          <w:szCs w:val="20"/>
          <w:color w:val="auto"/>
        </w:rPr>
      </w:pPr>
    </w:p>
    <w:p>
      <w:pPr>
        <w:ind w:right="420" w:firstLine="440"/>
        <w:spacing w:after="0" w:line="255" w:lineRule="auto"/>
        <w:rPr>
          <w:sz w:val="20"/>
          <w:szCs w:val="20"/>
          <w:color w:val="auto"/>
        </w:rPr>
      </w:pPr>
      <w:r>
        <w:rPr>
          <w:rFonts w:ascii="Times New Roman" w:cs="Times New Roman" w:eastAsia="Times New Roman" w:hAnsi="Times New Roman"/>
          <w:sz w:val="18"/>
          <w:szCs w:val="18"/>
          <w:color w:val="auto"/>
        </w:rPr>
        <w:t>This WARRANT ASSIGNMENT, ASSUMPTION AND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 2024,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AI PLC, a public limited company registered under the laws of England and Wales with registration number 14573691 (“</w:t>
      </w:r>
      <w:r>
        <w:rPr>
          <w:rFonts w:ascii="Times New Roman" w:cs="Times New Roman" w:eastAsia="Times New Roman" w:hAnsi="Times New Roman"/>
          <w:sz w:val="18"/>
          <w:szCs w:val="18"/>
          <w:u w:val="single" w:color="auto"/>
          <w:color w:val="auto"/>
        </w:rPr>
        <w:t>Rezolve</w:t>
      </w:r>
      <w:r>
        <w:rPr>
          <w:rFonts w:ascii="Times New Roman" w:cs="Times New Roman" w:eastAsia="Times New Roman" w:hAnsi="Times New Roman"/>
          <w:sz w:val="18"/>
          <w:szCs w:val="18"/>
          <w:color w:val="auto"/>
        </w:rPr>
        <w:t>”), Computershare Inc., a Delaware corporation (“</w:t>
      </w:r>
      <w:r>
        <w:rPr>
          <w:rFonts w:ascii="Times New Roman" w:cs="Times New Roman" w:eastAsia="Times New Roman" w:hAnsi="Times New Roman"/>
          <w:sz w:val="18"/>
          <w:szCs w:val="18"/>
          <w:u w:val="single" w:color="auto"/>
          <w:color w:val="auto"/>
        </w:rPr>
        <w:t>Computershare Inc.</w:t>
      </w:r>
      <w:r>
        <w:rPr>
          <w:rFonts w:ascii="Times New Roman" w:cs="Times New Roman" w:eastAsia="Times New Roman" w:hAnsi="Times New Roman"/>
          <w:sz w:val="18"/>
          <w:szCs w:val="18"/>
          <w:color w:val="auto"/>
        </w:rPr>
        <w:t>”) and its affiliate, Computershare Trust Company, N.A., a federally chartered trust company, (collectively with Computershare Inc., “</w:t>
      </w:r>
      <w:r>
        <w:rPr>
          <w:rFonts w:ascii="Times New Roman" w:cs="Times New Roman" w:eastAsia="Times New Roman" w:hAnsi="Times New Roman"/>
          <w:sz w:val="18"/>
          <w:szCs w:val="18"/>
          <w:u w:val="single" w:color="auto"/>
          <w:color w:val="auto"/>
        </w:rPr>
        <w:t>Computershare</w:t>
      </w:r>
      <w:r>
        <w:rPr>
          <w:rFonts w:ascii="Times New Roman" w:cs="Times New Roman" w:eastAsia="Times New Roman" w:hAnsi="Times New Roman"/>
          <w:sz w:val="18"/>
          <w:szCs w:val="18"/>
          <w:color w:val="auto"/>
        </w:rPr>
        <w:t>”) as successor warrant agent, and Continental Stock Transfer &amp; Trust Company, a New York Corporation (the “</w:t>
      </w:r>
      <w:r>
        <w:rPr>
          <w:rFonts w:ascii="Times New Roman" w:cs="Times New Roman" w:eastAsia="Times New Roman" w:hAnsi="Times New Roman"/>
          <w:sz w:val="18"/>
          <w:szCs w:val="18"/>
          <w:u w:val="single" w:color="auto"/>
          <w:color w:val="auto"/>
        </w:rPr>
        <w:t>Continental</w:t>
      </w:r>
      <w:r>
        <w:rPr>
          <w:rFonts w:ascii="Times New Roman" w:cs="Times New Roman" w:eastAsia="Times New Roman" w:hAnsi="Times New Roman"/>
          <w:sz w:val="18"/>
          <w:szCs w:val="18"/>
          <w:color w:val="auto"/>
        </w:rPr>
        <w:t>”) as former warrant agent. Capitalized terms used but not defined in this Agreement shall have the respective meanings ascribed to such terms in the Business Combination Agreement (as defined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Armada and Continental are parties to that certain Warrant Agreement, dated as of August 12, 2021, filed with the United States Securities and Exchange Commission on August 18, 2021 (including all Exhibits thereto, the “</w:t>
      </w:r>
      <w:r>
        <w:rPr>
          <w:rFonts w:ascii="Times New Roman" w:cs="Times New Roman" w:eastAsia="Times New Roman" w:hAnsi="Times New Roman"/>
          <w:sz w:val="18"/>
          <w:szCs w:val="18"/>
          <w:u w:val="single" w:color="auto"/>
          <w:color w:val="auto"/>
        </w:rPr>
        <w:t>Existing Warrant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WHEREAS, Armada has issued and sold 7,500,000 warrants as part of the units sold to public investors in a public offering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to purchase Armada common stock with each whole Warrant being exercisable for one share of Armada common stock and with an exercise price of $11.50 per share;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all of the Warrants are governed by the Existing Warrant Agreement;</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Armada, Rezolve, Rezolve Limited, a private limited company organized under the laws of England and Wales and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entered into that certain business combination agreement, dated as of December 17, 2021 (as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WHEREAS, immediately prior to the Merger Effective Time, each issued and outstanding Warrant will be exchanged for one warrant in the capital of Rezolve.</w:t>
      </w:r>
    </w:p>
    <w:p>
      <w:pPr>
        <w:spacing w:after="0" w:line="162"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WHEREAS, as contemplated by Section 4.5 of the Existing Warrant Agreement, the Warrants are no longer exercisable for Armada common stock but instead are exercisable (subject to the terms and conditions of the Existing Warrant Agreement as amended hereby) for Rezolve ordinary shares (the “</w:t>
      </w:r>
      <w:r>
        <w:rPr>
          <w:rFonts w:ascii="Times New Roman" w:cs="Times New Roman" w:eastAsia="Times New Roman" w:hAnsi="Times New Roman"/>
          <w:sz w:val="18"/>
          <w:szCs w:val="18"/>
          <w:u w:val="single" w:color="auto"/>
          <w:color w:val="auto"/>
        </w:rPr>
        <w:t>Rezolve Ordinary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Armada Board has determined that the consummation of the transactions contemplated by the Business Combination Agreement constitutes a “Business Combination” (as such term is defined in Section 3.2 of the Existing Warrant Agreement);</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WHEREAS, Rezolve has obtained all necessary corporate approvals to enter into this Agreement and to consummate the transactions contemplated hereby (including the assignment and assumption of the Existing Warrant Agreement and the related issuance of each Warrant, and exchange thereof for a warrant to subscribe for Rezolve Ordinary Shares on the conditions set out herein, and the exclusion of any pre-emptive rights in that respect) and by the Existing Warrant Agreement;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Armada desires to assign all of its right, title and interest in the Existing Warrant Agreement to Rezolve and Rezolve wishes to accept such assignment;</w:t>
      </w:r>
    </w:p>
    <w:p>
      <w:pPr>
        <w:spacing w:after="0" w:line="162"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WHEREAS, Section 9.8 of the Existing Warrant Agreement provides that Armada and Continental may amend the Existing Warrant Agreement without the consent of any Registered Holder (as such term is defined in the Existing Warrant Agreement) for the purpose of curing any ambiguity, or curing, correcting or supplementing any defective provision contained therein or adding or changing any other provisions with respect to matters or questions arising under the Existing Warrant Agreement as Armada and Continental may deem necessary or desirable and that Armada and Continental deem shall not adversely affect the interest of the Registered Holders (as such term is defined in the Existing Warrant Agreement) of the Warrants;</w:t>
      </w:r>
    </w:p>
    <w:p>
      <w:pPr>
        <w:sectPr>
          <w:pgSz w:w="11900" w:h="16838" w:orient="portrait"/>
          <w:cols w:equalWidth="0" w:num="1">
            <w:col w:w="11020"/>
          </w:cols>
          <w:pgMar w:left="440" w:top="117" w:right="439" w:bottom="1440" w:gutter="0" w:footer="0" w:header="0"/>
        </w:sectPr>
      </w:pPr>
    </w:p>
    <w:bookmarkStart w:id="7" w:name="page8"/>
    <w:bookmarkEnd w:id="7"/>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effective upon Closing, the Company wishes to appoint Computershare to serve as successor warrant agent under the Existing Warrant Agreement (as amended hereby) and in furtherance of the foregoing the Company has waived the requirement in Section 8.2.1 of the Existing Warrant Agreement that the successor warrant agent be a corporation or other entity organized and existing under the laws of the State of New York;</w:t>
      </w:r>
    </w:p>
    <w:p>
      <w:pPr>
        <w:spacing w:after="0" w:line="158"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and effective upon such appointment, Continental wishes to assign all of its rights, interests and obligations as warrant agent under the Existing Warrant Agreement (as amended hereby) to Computershare and Computershare wishes to assume all of such rights, interests and obligations and the Company wishes to approve such assignment and assumption; and</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AND ASSUMPTION; CONSENT</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Armada hereby assigns to Rezolve all of Armada’s right, title and interest in and to the Existing Warrant Agreement (as amended hereby) and Rezolve hereby assumes, and agrees to pay, perform, satisfy and discharge in full, as the same become due, all of Armada’s liabilities and obligations under the Existing Warrant Agreement (as amended hereby) arising from and after the execution of this Agreement, in each case, as of the Merger Effective Time, and conditioned on the occurrence of the Closing. As a result of the preceding sentence, effective immediately prior Merger Effective Time, each Warrant shall be exchanged for newly issued Rezolve warrants and automatically cease to represent a right to acquire Armada common stock and shall instead represent a right to acquire Rezolve Ordinary Shares pursuant to the terms and conditions of the Existing Warrant Agreement (as amended hereby). Rezolve consents to payment of the Warrant Price (as defined in the Existing Warrant Agreement) upon an exercise of such warrants for Rezolve Ordinary Shares in accordance with the terms of the Existing Warrant Agreement.</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Continental hereby consents to the assignment of the Existing Warrant Agreement by Armada to Rezolve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immediately at the Effective Time and conditioned on the occurrence of the Closing, and the assumption of the Existing Warrant Agreement by Rezolve from Armada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at the Effective Time and conditioned on the occurrence of the Closing, and to the continuation of the Existing Warrant Agreement in full force and effect from at the Effective Time, subject at all times to the Existing Warrant Agreement (as amended hereby) and to all of the provisions, covenants, agreements, terms and conditions of the Existing Warrant Agreement and this Agreement.</w:t>
      </w:r>
    </w:p>
    <w:p>
      <w:pPr>
        <w:spacing w:after="0" w:line="18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Rezolve hereby appoints Computershare to serve as successor warrant agent to Continental under the Existing Warrant Agreement (as amended hereby) effective upon the Closing, and Continental hereby assigns to Computershare, and Computershare hereby agrees to accept and assume, with effect from Closing all of Continental’s rights, interests and obligations in, and under the Existing Warrant Agreement (as amended hereby) and the Warrants, as warrant agent; provided that, Computershare shall not assume any of Continental’s liabilities and obligations under the Existing Warrant Agreement (as amended hereby) arising prior to the Closing. Unless otherwise provided or the context otherwise requires, from and after Closing, any references in the Existing Warrant Agreement (as amended hereby) to the “Warrant Agent” shall mean Computershare.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EXISTING WARRANT AGREEMENT</w:t>
      </w:r>
    </w:p>
    <w:p>
      <w:pPr>
        <w:spacing w:after="0" w:line="20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Rezolve and Computershare hereby amend the Existing Warrant Agreement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effective at the Merger Effective Time and conditioned on the occurrence of the Closing, and acknowledge and agree that the amendments to the Existing Warrant Agreement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necessary or desirable and that such amendments do not adversely affect the interests of the Registered Holders (as such term is defined in the Existing Warrant Agreement).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All references to “Armada Acquisition Corp. I, a Delaware corporation, with offices at 2005 Market Street, Suite 3120, Philadelphia, PA 19103” in the Existing Warrant Agreement shall refer instead to “Rezolve AI PLC, a public limited company registered under the laws of England and Wales with offices at 3rd Floor, 80 New Bond Street London, W1S 1SB, United Kingdom.” As a result thereof, all references to the “Company” in the Existing Warrant Agreement shall be references to Rezolve AI PLC rather than to Armada Acquisition Corp. I. All references to “Continental Stock Transfer &amp; Trust Company, a New York limited purpose trust company, with offices at 1 State Street, New York, New York 10004” in the Existing Warrant Agreement shall refer instead to “Computershare Inc., a Delaware corporation (“</w:t>
      </w:r>
      <w:r>
        <w:rPr>
          <w:rFonts w:ascii="Times New Roman" w:cs="Times New Roman" w:eastAsia="Times New Roman" w:hAnsi="Times New Roman"/>
          <w:sz w:val="18"/>
          <w:szCs w:val="18"/>
          <w:u w:val="single" w:color="auto"/>
          <w:color w:val="auto"/>
        </w:rPr>
        <w:t>Computershare Inc.</w:t>
      </w:r>
      <w:r>
        <w:rPr>
          <w:rFonts w:ascii="Times New Roman" w:cs="Times New Roman" w:eastAsia="Times New Roman" w:hAnsi="Times New Roman"/>
          <w:sz w:val="18"/>
          <w:szCs w:val="18"/>
          <w:color w:val="auto"/>
        </w:rPr>
        <w:t>”) and its affiliate, Computershare Trust Company, N.A., a federally chartered trust company, (collectively with Computershare Inc., “</w:t>
      </w:r>
      <w:r>
        <w:rPr>
          <w:rFonts w:ascii="Times New Roman" w:cs="Times New Roman" w:eastAsia="Times New Roman" w:hAnsi="Times New Roman"/>
          <w:sz w:val="18"/>
          <w:szCs w:val="18"/>
          <w:u w:val="single" w:color="auto"/>
          <w:color w:val="auto"/>
        </w:rPr>
        <w:t>Computershare</w:t>
      </w:r>
      <w:r>
        <w:rPr>
          <w:rFonts w:ascii="Times New Roman" w:cs="Times New Roman" w:eastAsia="Times New Roman" w:hAnsi="Times New Roman"/>
          <w:sz w:val="18"/>
          <w:szCs w:val="18"/>
          <w:color w:val="auto"/>
        </w:rPr>
        <w:t>”).” As a result thereof, all references to the “Warrant Agent” in the Existing Warrant Agreement shall be references to Computershare rather than to Armada Continental.</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All references to “common stock” or “Common Stock” in the Existing Warrant Agreement shall refer instead to “ordinary shares” or “Shares”, respectively. As a result thereof, all references to “common stock” or “Common Stock” in the Existing Warrant Agreement shall be references to Rezolve Ordinary Shares rather than to Armada Common Stock. All references to “par value” in the Existing Warrant Agreement shall refer instead to “nominal value”.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The following preambles shall be inserted into the Existing Warrant Agreement: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“WHEREAS, the Company,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and Rezolve Merger Sub, Inc., a Delaware corporation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parties to a Business Combination Agreement originally dated as of 17 December 2021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the Company shall reorganize its share capital and re-register as a public company limited by shares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and thereafter, Armada shall be merged with and into Merger Sub (a wholly-owned subsidiary of the Company), with Armada surviving as a subsidiary of the Company (the “Merger” and the date on which it closed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with such terms having the same meanings as defined in the Business Combination Agreement);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WHEREAS, prior to the Merger, Armada had in issue a number of Armada Units consisting of one share of Armada common stock and one-half of one redeemable Armada warrant (which traded on Nasdaq under the symbol “AACIW”). Each whole Armada warrant entitled the holder to purchase one share of Armada common stock at a price of $11.50 per share, subject to adjustment. Pursuant to the Business Combination Agreement, upon the consummation of the Merger, each issued and outstanding Armada warrant is exchanged for one warrant issued by the Company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to the holders of Armada warrants for a total of [•]Warrants;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F-4,</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No. 333-272751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Warrants;”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The following preambles in the Existing Warrant Agreement are hereby deleted in their entirety:</w:t>
      </w:r>
    </w:p>
    <w:p>
      <w:pPr>
        <w:spacing w:after="0" w:line="117"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“WHEREAS, the Company is engaged in a public offering (“</w:t>
      </w:r>
      <w:r>
        <w:rPr>
          <w:rFonts w:ascii="Times New Roman" w:cs="Times New Roman" w:eastAsia="Times New Roman" w:hAnsi="Times New Roman"/>
          <w:sz w:val="17"/>
          <w:szCs w:val="17"/>
          <w:u w:val="single" w:color="auto"/>
          <w:color w:val="auto"/>
        </w:rPr>
        <w:t>Public Offering</w:t>
      </w:r>
      <w:r>
        <w:rPr>
          <w:rFonts w:ascii="Times New Roman" w:cs="Times New Roman" w:eastAsia="Times New Roman" w:hAnsi="Times New Roman"/>
          <w:sz w:val="17"/>
          <w:szCs w:val="17"/>
          <w:color w:val="auto"/>
        </w:rPr>
        <w:t>”) of up to 17,250,000 units, each unit (“</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comprised of one share of common stock of the Company, par value $0.0001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one-half of one warrant, where each whole warrant entitles the holder to purchase one share of Common Stock at a price of $11.50 per share, subject to adjustment as described herein, and, in connection therewith, will issue and deliver up to 8,625,000 warrants (the “</w:t>
      </w:r>
      <w:r>
        <w:rPr>
          <w:rFonts w:ascii="Times New Roman" w:cs="Times New Roman" w:eastAsia="Times New Roman" w:hAnsi="Times New Roman"/>
          <w:sz w:val="17"/>
          <w:szCs w:val="17"/>
          <w:u w:val="single" w:color="auto"/>
          <w:color w:val="auto"/>
        </w:rPr>
        <w:t>Public Warrants</w:t>
      </w:r>
      <w:r>
        <w:rPr>
          <w:rFonts w:ascii="Times New Roman" w:cs="Times New Roman" w:eastAsia="Times New Roman" w:hAnsi="Times New Roman"/>
          <w:sz w:val="17"/>
          <w:szCs w:val="17"/>
          <w:color w:val="auto"/>
        </w:rPr>
        <w:t>”) to the public investors in connection with the Public Offering;”</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No. 333-257692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Public Warrants;”</w:t>
      </w:r>
    </w:p>
    <w:p>
      <w:pPr>
        <w:spacing w:after="0" w:line="181"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“WHEREAS, following consummation of the Public Offering, the Company may issue additional warrants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connection with, or following the consummation by the Company of, a Business Combination (defined below);”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All references to “Public Warrants” in the Existing Warrant Agreement shall refer instead to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Section 2.2 of the Existing Warrant Agreement is hereby amended and restated in its entirety as follows: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Section 2.3 of the Existing Warrant Agreement is hereby amended to add the following immediately after the first full sentence thereof:</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shall be countersigned by the Warrant Agent either manually or by facsimile or other electronic signature.”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Section 2.5 of the Existing Warrant Agreement is hereby deleted and replaced with the following: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xml:space="preserve"> Section 2.6 of the Existing Warrant Agreement is hereby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-7620</wp:posOffset>
            </wp:positionV>
            <wp:extent cx="28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 xml:space="preserve"> Section 3.1 of the Existing Warrant Agreement is hereby amended and restated in its entirety as follows:</w:t>
      </w:r>
    </w:p>
    <w:p>
      <w:pPr>
        <w:spacing w:after="0" w:line="5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 Each Warrant shall, when countersigned by the Warrant Agent (except with respect to uncertificated Warrants), entitle the Registered Holder thereof, subject to the provisions of such Warrant and of this Agreement, to subscribe for the number of newly issued fully paid ordinary shares in the capital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stated therein, at the price of $11.50 per share, subject to the adjustments provided in Section 4 hereof and in the last sentence of this Section 3.1. The term “Warrant Price” as used in this Agreement refers to the price per share at which the Shares may be subscribed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 w:name="page11"/>
    <w:bookmarkEnd w:id="1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Section 3.2 of the Existing Warrant Agreement is hereby amended and restated in its entirety as follows: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commencing on 30 days after the Closing Date, and terminating at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5:00 p.m., New York City time on the earlier to occur of (i) five years from the Closing Date, (ii) the Redemption Date as provided in Section 6.2 of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and (iii) the liquidation of the Company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period of time from the date the Warrants will first become exercisable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until the expiration of the Warrants shall hereafter be referred to as the “Exercise Period.” Except with respect to the right to receive the Redemption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Price (as set forth in Section 6 hereunder), as applicable, each Warrant not exercised on or before the Expiration Date shall become void, and all rights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thereunder and all rights in respect thereof under this Agreement shall cease at the close of business on the Expiration Date. The Company in its sole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discretion may extend the duration of the Warrants by delaying the Expiration Date; provided, however, that the Company will provide at least twenty</w:t>
      </w:r>
    </w:p>
    <w:p>
      <w:pPr>
        <w:spacing w:after="0" w:line="9" w:lineRule="exact"/>
        <w:rPr>
          <w:sz w:val="20"/>
          <w:szCs w:val="20"/>
          <w:color w:val="auto"/>
        </w:rPr>
      </w:pPr>
    </w:p>
    <w:p>
      <w:pPr>
        <w:ind w:left="4" w:right="60" w:hanging="4"/>
        <w:spacing w:after="0" w:line="260" w:lineRule="auto"/>
        <w:tabs>
          <w:tab w:leader="none" w:pos="3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any such extension to Registered Holders and, provided further that any such extension shall be applied consistently to all of the Warrants.”</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Section 3.3.1 of the Existing Warrant Agreement is hereby amended and restated in its entirety as follows:</w:t>
      </w:r>
    </w:p>
    <w:p>
      <w:pPr>
        <w:spacing w:after="0" w:line="117"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principal office of the Warrant Agent or to the office of one of its agents as may be designated by the Warrant Agent from time to time, or at the office of its successor as Warrant Agent, with the subscription form, as set forth in the Warrant, properly completed and duly executed, and by paying in full the Warrant Price for each Share as to which the Warrant is exercised and any and all applicable taxes due in connection with the exercise of the Warrant by good certified check or good bank draft payable to the order of the Warrant Agent or wire transfer. In the event of a cash exercise, the Company hereby instructs the Warrant Agent to record cost basis for newly issued Shares in a manner to be subsequently communicated by the Company in writing to the Warrant Agent. The Warrant Agent shall not have any duty or obligation to take any action under any section of this Agreement that requires the payment of taxes and/or charges unless and until it is satisfied that all such payments have been made. The Warrant Agent shall forward funds received for warrant exercises in a given month by the 5th business day of the following month by wire transfer to an account designated by the Company.”</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Section 3.3.2 of the Existing Warrant Agreement is hereby amended and restated in its entirety as follows:</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upon exercise of a Warrant unless the Shares issuable upon such Warrant exercise has been registered, qualified or deemed to be exempt under the securities laws of the state or country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Warrants may not be exercised by, or securities issued to, any Registered Holder in any state or country in which such exercise would be unlawful. The Warrant Agent shall not be liable for the Company’s failure to timely deliver the Shares pursuant to the terms of the Warrants, nor shall the Warrant Agent be liable for any liquidated damages or any other damages associated therewith.”</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xml:space="preserve"> Section 3.3.5 of the Existing Warrant Agreement is hereby amended and restated in its entirety as follows:</w:t>
      </w:r>
    </w:p>
    <w:p>
      <w:pPr>
        <w:spacing w:after="0" w:line="11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If the Company is a “foreign private issuer” under as defined under Rule 3b-4(c)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for so long as the Company remains a foreign private issuer,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upon receipt of written notice from the Company that such person (together with such person’s affiliates) would beneficially own in excess of 9.8%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of the Shares outstanding immediately after giving effect to such exercise. For purposes of the foregoing sentence, the aggregate number of Shares beneficially owned by such person and its affiliates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outstanding. For any reason at any time, upon the written request of the holder of the Warrant, the Company shall, within two (2) Business Days, confirm 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A new subsection 3.3.6 is hereby inserted in the Existing Warrant Agreement as follows:</w:t>
      </w:r>
    </w:p>
    <w:p>
      <w:pPr>
        <w:spacing w:after="0" w:line="117" w:lineRule="exact"/>
        <w:rPr>
          <w:sz w:val="20"/>
          <w:szCs w:val="20"/>
          <w:color w:val="auto"/>
        </w:rPr>
      </w:pPr>
    </w:p>
    <w:p>
      <w:pPr>
        <w:ind w:right="4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In the event of a cashless exercise, the Company shall provide cost basis for Shares issued pursuant to a cashless exercise at the time the Company confirms the number of Shares issuable in connection with the cashless exercise to the Warrant Agent pursuant to Section [__] hereof. In connection with any cashless exercise of Warrants, the Company shall calculate and transmit to the Warrant Agent, and the Warrant Agent shall have no duty under this Agreement to determine, the number of Shares to be issued on such cashless exercise, and the Warrant Agent shall have no duty or obligation to calculate or confirm whether the Company’s determination of the number of Shares to be issued on such exercise is accurate.”]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xml:space="preserve"> Section 4.3 of the Existing Warrant Agreement is hereby amended and restated in its entirety as follows:</w:t>
      </w:r>
    </w:p>
    <w:p>
      <w:pPr>
        <w:spacing w:after="0" w:line="117"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Extraordinary Dividends</w:t>
      </w:r>
      <w:r>
        <w:rPr>
          <w:rFonts w:ascii="Times New Roman" w:cs="Times New Roman" w:eastAsia="Times New Roman" w:hAnsi="Times New Roman"/>
          <w:sz w:val="17"/>
          <w:szCs w:val="17"/>
          <w:color w:val="auto"/>
        </w:rPr>
        <w:t>. If the Company, at any time while the Warrants are outstanding and unexpired, shall pay a dividend or make a distribution in cash, securities or other assets to the holders of the Shares or other shares in the capital of the Company into which the Warrants are convertible (an “</w:t>
      </w:r>
      <w:r>
        <w:rPr>
          <w:rFonts w:ascii="Times New Roman" w:cs="Times New Roman" w:eastAsia="Times New Roman" w:hAnsi="Times New Roman"/>
          <w:sz w:val="17"/>
          <w:szCs w:val="17"/>
          <w:u w:val="single" w:color="auto"/>
          <w:color w:val="auto"/>
        </w:rPr>
        <w:t>Extraordinary Dividend</w:t>
      </w:r>
      <w:r>
        <w:rPr>
          <w:rFonts w:ascii="Times New Roman" w:cs="Times New Roman" w:eastAsia="Times New Roman" w:hAnsi="Times New Roman"/>
          <w:sz w:val="17"/>
          <w:szCs w:val="17"/>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or (b) any cash dividends or cash distributions which, when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combined on a per share basis with all other cash dividends and cash distributions paid on the Shares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issuable on exercise of each Warrant)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Date,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9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Issuance in connection with a Business Combination.</w:t>
      </w:r>
      <w:r>
        <w:rPr>
          <w:rFonts w:ascii="Times New Roman" w:cs="Times New Roman" w:eastAsia="Times New Roman" w:hAnsi="Times New Roman"/>
          <w:sz w:val="18"/>
          <w:szCs w:val="18"/>
          <w:color w:val="auto"/>
        </w:rPr>
        <w:t xml:space="preserve"> Section 4.6 of the Existing Warrant Agreement is hereby deleted and replaced with the following:</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xml:space="preserve"> Section 4.7 of the Existing Warrant Agreement is hereby amended to add the following immediately after the first full sentence thereof:</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Warrant Agent shall be entitled to rely on such notice and any adjustment or statement therein contained and shall have no duty or liability with respect thereto and shall not be deemed to have knowledge of any such adjustment or any such event unless and until it shall have received such notice. The Company shall also provide to the Warrant Agent any new or amended exercise terms.”</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Section 4.9 of the Existing Warrant Agreement is hereby amended by deleting the last sentence thereof in its entirety and replacing it with the following:</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“However, the Company may at any time in its sole discretion make any change in the form of Warrant that the Company may deem appropriate and that does not affect the substance thereof or the rights, duties, obligations or immunities of the Warrant Agent, and any Warrant thereafter issued or countersigned, whether in exchange or substitution for an outstanding Warrant or otherwise, may be in the form as so changed.”</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xml:space="preserve"> Section 5.1 of the Existing Warrant Agreement is hereby amended by deleting the first full sentence thereof and replacing it with the following: “The Warrant Agent shall register the transfer, from time to time, of any outstanding Warrant upon the Warrant Register, upon surrender of such Warrant for transfer, in the case of certificated Warrants, properly endorsed with signatures properly guaranteed (which may include any evidence of authority that may be required by the Warrant Agent, including but not limited to, a signature guarantee from an eligible guarantor institution participating in a signature guarantee program approved by the Securities Transfer Association) and accompanied by appropriate instructions for transfer.”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xml:space="preserve"> Section 5.3 of the Existing Warrant Agreement is hereby amended and restated in its entirety as follows:</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The Warrant Agent shall not be required to effect any registration of transfer or exchange which will result in the issuance of a Warrant certificate or book-entry position for a fraction of a Warrant.”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2.21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Section 5.7 of the Existing Warrant Agreement is hereby deleted and replaced with the following: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Section 6.1 of the Existing Warrant Agreement is hereby amended and restated in its entirety as follows: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provided that the last sales price of the Common Stock equals or exceeds $18.00 per share (subject to adjustment in accordance with Section 4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provided, however, that if and when the Warrants become redeemable by the Company, the Company may not exercise such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Section 6.3 is hereby amended and restated in its entirety as follows:</w:t>
      </w:r>
    </w:p>
    <w:p>
      <w:pPr>
        <w:spacing w:after="0" w:line="11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xml:space="preserve"> The Warrants may be exercised, for cash at any time after notice of redemption shall have been given by the Company pursuant to Section 6.2 hereof and prior to the Redemption Date. On and after the Redemption Date, the record holder of the Warrants shall have no further rights except to receive, upon surrender of the Warrants, the Redemption Price.”</w:t>
      </w:r>
    </w:p>
    <w:p>
      <w:pPr>
        <w:spacing w:after="0" w:line="176"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Section 7.2 of the Existing Warrant Agreement is hereby amended and restated in its entirety as follows:</w:t>
      </w:r>
    </w:p>
    <w:p>
      <w:pPr>
        <w:spacing w:after="0" w:line="54"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may include the receipt by the Warrant Agent of an open penalty surety bond satisfactory to it and holding it and the Company harmless), absent notice to the Warrant Agent that such certificates have been acquired by a bona fide purchaser, and which shall, in the case of a mutilated Warrant, include the surrender thereof, issue a new Warrant of like denomination, tenor, and date as the Warrant so lost, stolen, mutilated, or destroyed. The Warrant Agent may, at its option, issue replacement Warrants for mutilated certificates upon presentation thereof without such indemnity. Any such new Warrant shall constitute a substitute contractual obligation of the Company, whether or not the allegedly lost, stolen, mutilated, or destroyed Warrant shall be at any time enforceable by anyone.”</w:t>
      </w:r>
    </w:p>
    <w:p>
      <w:pPr>
        <w:spacing w:after="0" w:line="18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2.25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Section 7.3 of the Existing Warrant Agreement is hereby amended and restated in its entirety as follows:</w:t>
      </w:r>
    </w:p>
    <w:p>
      <w:pPr>
        <w:spacing w:after="0" w:line="54"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The Company shall at all times ensure the Board is empowered under section 551 of the Companies Act 2006 (UK) to allot a number of Shares (or grant rights to subscribe for or to convert any security into Shares) that will be sufficient to permit the exercise in full of all outstanding Warrants issued pursuant to this Agreement, and procure that the requisite shareholder approvals (if required) is obtained to waive any pre-emptive rights under section 561 of the Companies Act 2006 (UK) in relation to the Shares that may be exercisable under all outstanding Warrants.”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4" w:name="page15"/>
    <w:bookmarkEnd w:id="14"/>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2.26 </w:t>
      </w:r>
      <w:r>
        <w:rPr>
          <w:rFonts w:ascii="Times New Roman" w:cs="Times New Roman" w:eastAsia="Times New Roman" w:hAnsi="Times New Roman"/>
          <w:sz w:val="18"/>
          <w:szCs w:val="18"/>
          <w:u w:val="single" w:color="auto"/>
          <w:color w:val="auto"/>
        </w:rPr>
        <w:t>Registration of Shares of Common Stock</w:t>
      </w:r>
      <w:r>
        <w:rPr>
          <w:rFonts w:ascii="Times New Roman" w:cs="Times New Roman" w:eastAsia="Times New Roman" w:hAnsi="Times New Roman"/>
          <w:sz w:val="18"/>
          <w:szCs w:val="18"/>
          <w:color w:val="auto"/>
        </w:rPr>
        <w:t>. Section 7.4 of the Existing Warrant Agreement is hereby amended and restated in its entirety as follows:</w:t>
      </w:r>
    </w:p>
    <w:p>
      <w:pPr>
        <w:spacing w:after="0" w:line="54"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Registration of Shares of Common Stock</w:t>
      </w:r>
      <w:r>
        <w:rPr>
          <w:rFonts w:ascii="Times New Roman" w:cs="Times New Roman" w:eastAsia="Times New Roman" w:hAnsi="Times New Roman"/>
          <w:sz w:val="17"/>
          <w:szCs w:val="17"/>
          <w:color w:val="auto"/>
        </w:rPr>
        <w:t>. The Company agrees that as soon as practicable after the Closing Date, it shall use its best efforts to file with the Securities and Exchange Commission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2.27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xml:space="preserve"> A new subsection 7.5 is hereby inserted in the Existing Warrant Agreement as follows: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Company shall provide an opinion of counsel prior to the Effective Time to set up a reserve of Warrants and related Shares. The opinion shall state that all Warrants or Shares issuable upon exercise of the Warrants, as applicable: (i) were offered, sold or issued as part of an offering that was registered in compliance with the Securities or pursuant to an exemption from the registration requirements of the Securities Act; (ii) were issued in compliance with all applicable state securities or “blue sky” laws; and (iii) are validly issued, fully paid and non-assessable.”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2.28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Section 8.1 of the Existing Warrant Agreement is hereby amended and restated in its entirety as follows:</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upon the exercise of Warrants, but the Company shall not be obligated to pay any transfer taxes or stamp duty in respect of the Warrants or such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2.29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Section 8.2.1 of the Existing Warrant Agreement is hereby amended as follows:</w:t>
      </w:r>
    </w:p>
    <w:p>
      <w:pPr>
        <w:spacing w:after="0" w:line="131"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“sixty (60)” in the first full sentence thereof and replacing it with “thirty (30)”; and</w:t>
      </w:r>
    </w:p>
    <w:p>
      <w:pPr>
        <w:spacing w:after="0" w:line="27" w:lineRule="exact"/>
        <w:rPr>
          <w:rFonts w:ascii="Times New Roman" w:cs="Times New Roman" w:eastAsia="Times New Roman" w:hAnsi="Times New Roman"/>
          <w:sz w:val="18"/>
          <w:szCs w:val="18"/>
          <w:color w:val="auto"/>
        </w:rPr>
      </w:pPr>
    </w:p>
    <w:p>
      <w:pPr>
        <w:ind w:left="960" w:right="40" w:hanging="532"/>
        <w:spacing w:after="0" w:line="25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the following to the end of the last sentence thereof: “; provided that, such predecessor Warrant Agent shall not be required to make any additional expenditure (without prompt reimbursement by the Company) or assume any additional liability in connection with the foregoing.”</w:t>
      </w:r>
    </w:p>
    <w:p>
      <w:pPr>
        <w:spacing w:after="0" w:line="18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2.30 </w:t>
      </w:r>
      <w:r>
        <w:rPr>
          <w:rFonts w:ascii="Times New Roman" w:cs="Times New Roman" w:eastAsia="Times New Roman" w:hAnsi="Times New Roman"/>
          <w:sz w:val="18"/>
          <w:szCs w:val="18"/>
          <w:u w:val="single" w:color="auto"/>
          <w:color w:val="auto"/>
        </w:rPr>
        <w:t>Merger or Consolidation of the Warrant Agent</w:t>
      </w:r>
      <w:r>
        <w:rPr>
          <w:rFonts w:ascii="Times New Roman" w:cs="Times New Roman" w:eastAsia="Times New Roman" w:hAnsi="Times New Roman"/>
          <w:sz w:val="18"/>
          <w:szCs w:val="18"/>
          <w:color w:val="auto"/>
        </w:rPr>
        <w:t>. Section 8.2.1 of the Existing Warrant Agreement is hereby amended by replacing each instance of “corporation” with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Subsection 8.3.1 of the Existing Warrant Agreement is hereby deleted in its entirety and replaced with the following:</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in accordance with a fee schedule to be mutually agreed upon and will reimburse the Warrant Agent upon demand for all of its reasonable and documented expenses (including reasonable and documented counsel fees and expenses) incurred in connection with the preparation, delivery, negotiation, amendment, administration and execution of this Agreement and the exercise and performance of its duties hereunder.”</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2.32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Subsection 8.4.1 of the Existing Warrant Agreement is hereby deleted in its entirety and replaced with the following:</w:t>
      </w:r>
    </w:p>
    <w:p>
      <w:pPr>
        <w:spacing w:after="0" w:line="5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such certificate shall be full authorization and protection to the Warrant Agent and the Warrant Agent shall incur no liability for or in respect of any action taken, suffered or omitted to be taken by it under the provisions of this Agreement in reasonable reliance upon such certificate. The Warrant Agent shall not be held to have notice of any change of authority of any authorized officer, until receipt of written notice thereof from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2.33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Subsection 8.4.2 of the Existing Warrant Agreement is hereby deleted in its entirety and replaced with the following:</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agrees to indemnify the Warrant Agent and save it harmless against any and all liability, loss, damage, judgment, fine, penalty, claim, demand, settlement, cost or expense that is paid, incurred or to which it becomes subject, including judgments, costs and reasonable and documented counsel fees, for anything done or omitted by the Warrant Agent for any action taken, suffered or omitted to be taken by the Warrant Agent in connection with the execution, acceptance, administration, exercise and performance of its duties under this Agreement, including the reasonable and documented costs and expenses of defending against any claim of liability arising therefrom, directly or indirectly, or of enforcing its rights under this Agreement, except as a result of the Warrant Agent’s fraud, gross negligence, willful misconduct or bad faith (in each case as determined by a final, non-appealable judgment of a court of competent jurisdiction). The Warrant Agent shall be liable hereunder only for its own fraud, gross negligence, willful misconduct or bad faith (in each case, as determined by a final, non-appealable judgment of a court of competent jurisdiction). Notwithstanding anything to the contrary herein, any liability of the Warrant Agent under this Agreement shall be limited to the amount of fees (but not including any reimbursed costs) paid by the Company to the Warrant Agent during the twelve (12) months immediately preceding the event for which recovery from the Warrant Agent is being sought.”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2.34 </w:t>
      </w:r>
      <w:r>
        <w:rPr>
          <w:rFonts w:ascii="Times New Roman" w:cs="Times New Roman" w:eastAsia="Times New Roman" w:hAnsi="Times New Roman"/>
          <w:sz w:val="18"/>
          <w:szCs w:val="18"/>
          <w:u w:val="single" w:color="auto"/>
          <w:color w:val="auto"/>
        </w:rPr>
        <w:t>Liability of the Warrant Agent</w:t>
      </w:r>
      <w:r>
        <w:rPr>
          <w:rFonts w:ascii="Times New Roman" w:cs="Times New Roman" w:eastAsia="Times New Roman" w:hAnsi="Times New Roman"/>
          <w:sz w:val="18"/>
          <w:szCs w:val="18"/>
          <w:color w:val="auto"/>
        </w:rPr>
        <w:t>. Section 8.4 of the Existing Warrant Agreement is amended to insert the following new subsections:</w:t>
      </w:r>
    </w:p>
    <w:p>
      <w:pPr>
        <w:spacing w:after="0" w:line="117"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 xml:space="preserve">“8.4.4.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Warrant Agent may consult with legal counsel selected by it (who may be legal counsel for the Company), and the opinion or advice of such counsel shall be full and complete authorization and protection to the Warrant Agent as to any action taken or omitted by it in accordance with such advice or opinion.</w:t>
      </w:r>
    </w:p>
    <w:p>
      <w:pPr>
        <w:spacing w:after="0" w:line="68"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 xml:space="preserve">8.4.5. </w:t>
      </w:r>
      <w:r>
        <w:rPr>
          <w:rFonts w:ascii="Times New Roman" w:cs="Times New Roman" w:eastAsia="Times New Roman" w:hAnsi="Times New Roman"/>
          <w:sz w:val="18"/>
          <w:szCs w:val="18"/>
          <w:u w:val="single" w:color="auto"/>
          <w:color w:val="auto"/>
        </w:rPr>
        <w:t>Reliance on Agreement and Warrants</w:t>
      </w:r>
      <w:r>
        <w:rPr>
          <w:rFonts w:ascii="Times New Roman" w:cs="Times New Roman" w:eastAsia="Times New Roman" w:hAnsi="Times New Roman"/>
          <w:sz w:val="18"/>
          <w:szCs w:val="18"/>
          <w:color w:val="auto"/>
        </w:rPr>
        <w:t>. The Warrant Agent shall not be liable for or by reason of any of the statements of fact or recitals contained in this Agreement or in the Warrants (except as to its countersignature thereof) or be required to verify the same, but all such statements and recitals are and shall be deemed to have been made by the Company only.</w:t>
      </w:r>
    </w:p>
    <w:p>
      <w:pPr>
        <w:spacing w:after="0" w:line="68" w:lineRule="exact"/>
        <w:rPr>
          <w:sz w:val="20"/>
          <w:szCs w:val="20"/>
          <w:color w:val="auto"/>
        </w:rPr>
      </w:pPr>
    </w:p>
    <w:p>
      <w:pPr>
        <w:ind w:left="440" w:right="140"/>
        <w:spacing w:after="0" w:line="258" w:lineRule="auto"/>
        <w:rPr>
          <w:sz w:val="20"/>
          <w:szCs w:val="20"/>
          <w:color w:val="auto"/>
        </w:rPr>
      </w:pPr>
      <w:r>
        <w:rPr>
          <w:rFonts w:ascii="Times New Roman" w:cs="Times New Roman" w:eastAsia="Times New Roman" w:hAnsi="Times New Roman"/>
          <w:sz w:val="18"/>
          <w:szCs w:val="18"/>
          <w:color w:val="auto"/>
        </w:rPr>
        <w:t xml:space="preserve">8.4.6.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Warrant Agent and any stockholder,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or any such stockholder, director, officer or employee of the Warrant Agent from acting in any other capacity for the Company or for any other legal entity.</w:t>
      </w:r>
    </w:p>
    <w:p>
      <w:pPr>
        <w:spacing w:after="0" w:line="75" w:lineRule="exact"/>
        <w:rPr>
          <w:sz w:val="20"/>
          <w:szCs w:val="20"/>
          <w:color w:val="auto"/>
        </w:rPr>
      </w:pPr>
    </w:p>
    <w:p>
      <w:pPr>
        <w:jc w:val="both"/>
        <w:ind w:left="440" w:right="140"/>
        <w:spacing w:after="0" w:line="266" w:lineRule="auto"/>
        <w:rPr>
          <w:sz w:val="20"/>
          <w:szCs w:val="20"/>
          <w:color w:val="auto"/>
        </w:rPr>
      </w:pPr>
      <w:r>
        <w:rPr>
          <w:rFonts w:ascii="Times New Roman" w:cs="Times New Roman" w:eastAsia="Times New Roman" w:hAnsi="Times New Roman"/>
          <w:sz w:val="18"/>
          <w:szCs w:val="18"/>
          <w:color w:val="auto"/>
        </w:rPr>
        <w:t xml:space="preserve">8.4.7.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Agreement shall require the Warrant Agent to expend or risk its own funds or otherwise incur any financial liability in the performance of any of its duties hereunder or in the exercise any of its rights or powers if it shall reasonably believe that repayment of such funds or adequate indemnification against such risk or liability is not reasonably assured to it.</w:t>
      </w:r>
    </w:p>
    <w:p>
      <w:pPr>
        <w:spacing w:after="0" w:line="68"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 xml:space="preserve">8.4.8.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The Warrant Agent shall not be required to take notice or be deemed to have notice of any event or condition hereunder,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6" w:name="page17"/>
    <w:bookmarkEnd w:id="16"/>
    <w:p>
      <w:pPr>
        <w:ind w:left="440"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8.4.9. </w:t>
      </w:r>
      <w:r>
        <w:rPr>
          <w:rFonts w:ascii="Times New Roman" w:cs="Times New Roman" w:eastAsia="Times New Roman" w:hAnsi="Times New Roman"/>
          <w:sz w:val="18"/>
          <w:szCs w:val="18"/>
          <w:u w:val="single" w:color="auto"/>
          <w:color w:val="auto"/>
        </w:rPr>
        <w:t>Ambiguity</w:t>
      </w:r>
      <w:r>
        <w:rPr>
          <w:rFonts w:ascii="Times New Roman" w:cs="Times New Roman" w:eastAsia="Times New Roman" w:hAnsi="Times New Roman"/>
          <w:sz w:val="18"/>
          <w:szCs w:val="18"/>
          <w:color w:val="auto"/>
        </w:rPr>
        <w:t>. In the event the Warrant Agent believes any ambiguity or uncertainty exists hereunder or in any notice, instruction, direction, request or other communication, paper or document received by the Warrant Agent shall seek clarification. If such clarification is not provided within a reasonable amount of time, the Warrant Agent, may, in its sole discretion, refrain from taking any action, and shall be fully protected and shall not be liable in any way to Company, the holder of any Warrant or any other person for refraining from taking such action, unless the Warrant Agent receives written instructions signed by the Company which eliminates such ambiguity or uncertainty to the satisfaction of Warrant Agent.</w:t>
      </w:r>
    </w:p>
    <w:p>
      <w:pPr>
        <w:spacing w:after="0" w:line="79" w:lineRule="exact"/>
        <w:rPr>
          <w:sz w:val="20"/>
          <w:szCs w:val="20"/>
          <w:color w:val="auto"/>
        </w:rPr>
      </w:pPr>
    </w:p>
    <w:p>
      <w:pPr>
        <w:ind w:left="440" w:right="600"/>
        <w:spacing w:after="0" w:line="266" w:lineRule="auto"/>
        <w:rPr>
          <w:sz w:val="20"/>
          <w:szCs w:val="20"/>
          <w:color w:val="auto"/>
        </w:rPr>
      </w:pPr>
      <w:r>
        <w:rPr>
          <w:rFonts w:ascii="Times New Roman" w:cs="Times New Roman" w:eastAsia="Times New Roman" w:hAnsi="Times New Roman"/>
          <w:sz w:val="18"/>
          <w:szCs w:val="18"/>
          <w:color w:val="auto"/>
        </w:rPr>
        <w:t xml:space="preserve">8.4.10. </w:t>
      </w:r>
      <w:r>
        <w:rPr>
          <w:rFonts w:ascii="Times New Roman" w:cs="Times New Roman" w:eastAsia="Times New Roman" w:hAnsi="Times New Roman"/>
          <w:sz w:val="18"/>
          <w:szCs w:val="18"/>
          <w:u w:val="single" w:color="auto"/>
          <w:color w:val="auto"/>
        </w:rPr>
        <w:t>Non-Registration</w:t>
      </w:r>
      <w:r>
        <w:rPr>
          <w:rFonts w:ascii="Times New Roman" w:cs="Times New Roman" w:eastAsia="Times New Roman" w:hAnsi="Times New Roman"/>
          <w:sz w:val="18"/>
          <w:szCs w:val="18"/>
          <w:color w:val="auto"/>
        </w:rPr>
        <w:t>. The Warrant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68"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 xml:space="preserve">8.4.11. </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w:t>
      </w:r>
    </w:p>
    <w:p>
      <w:pPr>
        <w:spacing w:after="0" w:line="72"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 xml:space="preserve">8.4.12.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absent fraud, gross negligence, willful misconduct or bad faith (each as determined by a final, non-appealable judgment of a court of competent jurisdiction) in the selection and continued employment thereof.</w:t>
      </w:r>
    </w:p>
    <w:p>
      <w:pPr>
        <w:spacing w:after="0" w:line="75" w:lineRule="exact"/>
        <w:rPr>
          <w:sz w:val="20"/>
          <w:szCs w:val="20"/>
          <w:color w:val="auto"/>
        </w:rPr>
      </w:pPr>
    </w:p>
    <w:p>
      <w:pPr>
        <w:jc w:val="both"/>
        <w:ind w:left="440" w:right="60"/>
        <w:spacing w:after="0" w:line="261" w:lineRule="auto"/>
        <w:rPr>
          <w:sz w:val="20"/>
          <w:szCs w:val="20"/>
          <w:color w:val="auto"/>
        </w:rPr>
      </w:pPr>
      <w:r>
        <w:rPr>
          <w:rFonts w:ascii="Times New Roman" w:cs="Times New Roman" w:eastAsia="Times New Roman" w:hAnsi="Times New Roman"/>
          <w:sz w:val="18"/>
          <w:szCs w:val="18"/>
          <w:color w:val="auto"/>
        </w:rPr>
        <w:t xml:space="preserve">8.4.13.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Notwithstanding anything to the contrary herein, neither party to this Agreement shall be liable to the other party for any consequential, indirect, punitive,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Section 8.5 of the Existing Warrant Agreement shall be deleted in its entirety and replaced with the following:</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express terms and conditions (and no implied terms and conditions) herein set forth and among other things, shall account promptly to the Company with respect to Warrants exercised and concurrently account for all monies received by the Warrant Agent for the subscription for Shares through the exercise of the Warrants. The Warrant Agent shall act hereunder solely as agent for the Company. The Warrant Agent shall not assume any obligations or relationship of agency or trust with any of the owners or holders of the Warrants or Shares. The Warrant Agent shall not have any duty or responsibility in the case of the receipt of any written demand from any holder of Warrants or Shares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Shares or any other person for interest or earnings on any moneys held by the Warrant Agent pursuant to this Agreement.”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Section 8 of the Existing Warrant Agreement shall have a new subsection 8.6 inserted as follows:</w:t>
      </w:r>
    </w:p>
    <w:p>
      <w:pPr>
        <w:spacing w:after="0" w:line="11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Section 8 shall survive the termination of this Agreement, the resignation, replacement or removal of the Warrant Agent and the exercise, termination and expiration of the Warrants.”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Section 9.2 of the Existing Warrant Agreement is hereby amended as follows:</w:t>
      </w:r>
    </w:p>
    <w:p>
      <w:pPr>
        <w:spacing w:after="0" w:line="131" w:lineRule="exact"/>
        <w:rPr>
          <w:sz w:val="20"/>
          <w:szCs w:val="20"/>
          <w:color w:val="auto"/>
        </w:rPr>
      </w:pPr>
    </w:p>
    <w:p>
      <w:pPr>
        <w:ind w:left="960" w:right="32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notices to Armada and Continental set forth in Section 9.2 of the Existing Warrant Agreement are hereby amended and restated in its entirety as follows:</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Or any other address as notified in writing by the Company to the Warrant Agent.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150 Royal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Client Services”</w:t>
      </w:r>
    </w:p>
    <w:p>
      <w:pPr>
        <w:spacing w:after="0" w:line="112"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each instance of “within five days after” and replacing it with “upon”</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2.37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xml:space="preserve"> Section 9.5 of the Existing Warrant Agreement is hereby by deleting “, in the Borough of Manhattan, City and State of New York,”.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Section 9.8 of the Existing Warrant Agreement is hereby amended and restated in its entirety as follows: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 majority of the then outstanding Warrants. Notwithstanding the foregoing, the Company may lower the Warrant Price or extend the 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 As a condition precedent to the Warrant Agent’s execution of any amendment, the Company shall deliver to the Warrant Agent a certificate from a duly authorized officer of the Company that states that the proposed amendment is in compliance with the terms of this Section 9.8. Notwithstanding anything in this Agreement to the contrary, the Warrant Agent may, but is not obligated to, execute any amendment, supplement or waiver that affects the Warrant Agent’s own rights, duties or immunities under this Agreement. No supplement or amendment to this Agreement shall be effective unless duly executed by the Warrant Agent.”</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2.39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xml:space="preserve"> Section 9.9 of the Existing Warrant Agreement is hereby deleted and replaced with the following: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Section 9.9 of the Existing Warrant Agreement is hereby amended by deleting the first full sentence thereof in its entirety and replacing it with the following:</w:t>
      </w:r>
    </w:p>
    <w:p>
      <w:pPr>
        <w:spacing w:after="0" w:line="54"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“This Agreement shall be deemed severable, and the invalidity or unenforceability of any term or provision hereof shall not affect the validity or enforceability of this Agreement or of any other term or provision hereof; provided, however, that if such prohibited and invalid provision shall adversely affect the rights, immunities, liabilities, duties or obligations of the Warrant Agent, the Warrant Agent shall be entitled to resign immediately upon written notice to the Company.”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2.41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A new Section 9.8 is hereby inserted as follows:</w:t>
      </w:r>
    </w:p>
    <w:p>
      <w:pPr>
        <w:spacing w:after="0" w:line="117"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Bank Accounts</w:t>
      </w:r>
      <w:r>
        <w:rPr>
          <w:rFonts w:ascii="Times New Roman" w:cs="Times New Roman" w:eastAsia="Times New Roman" w:hAnsi="Times New Roman"/>
          <w:sz w:val="17"/>
          <w:szCs w:val="17"/>
          <w:color w:val="auto"/>
        </w:rPr>
        <w:t>. All funds received by Computershare under this Agreement that are to be distributed or applied by Computershare in the performance of Services (the “</w:t>
      </w:r>
      <w:r>
        <w:rPr>
          <w:rFonts w:ascii="Times New Roman" w:cs="Times New Roman" w:eastAsia="Times New Roman" w:hAnsi="Times New Roman"/>
          <w:sz w:val="17"/>
          <w:szCs w:val="17"/>
          <w:u w:val="single" w:color="auto"/>
          <w:color w:val="auto"/>
        </w:rPr>
        <w:t>Funds</w:t>
      </w:r>
      <w:r>
        <w:rPr>
          <w:rFonts w:ascii="Times New Roman" w:cs="Times New Roman" w:eastAsia="Times New Roman" w:hAnsi="Times New Roman"/>
          <w:sz w:val="17"/>
          <w:szCs w:val="17"/>
          <w:color w:val="auto"/>
        </w:rPr>
        <w:t>”) shall be held by Computershare as agent for the Company and deposited in one or more bank accounts to be maintained by Computershare in its name as agent for the Company. Until paid pursuant to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7"/>
          <w:szCs w:val="17"/>
          <w:u w:val="single" w:color="auto"/>
          <w:color w:val="auto"/>
        </w:rPr>
        <w:t>S&amp;P</w:t>
      </w:r>
      <w:r>
        <w:rPr>
          <w:rFonts w:ascii="Times New Roman" w:cs="Times New Roman" w:eastAsia="Times New Roman" w:hAnsi="Times New Roman"/>
          <w:sz w:val="17"/>
          <w:szCs w:val="17"/>
          <w:color w:val="auto"/>
        </w:rPr>
        <w:t>”) or Moody’s Investors Service, Inc. (“</w:t>
      </w:r>
      <w:r>
        <w:rPr>
          <w:rFonts w:ascii="Times New Roman" w:cs="Times New Roman" w:eastAsia="Times New Roman" w:hAnsi="Times New Roman"/>
          <w:sz w:val="17"/>
          <w:szCs w:val="17"/>
          <w:u w:val="single" w:color="auto"/>
          <w:color w:val="auto"/>
        </w:rPr>
        <w:t>Moody’s</w:t>
      </w:r>
      <w:r>
        <w:rPr>
          <w:rFonts w:ascii="Times New Roman" w:cs="Times New Roman" w:eastAsia="Times New Roman" w:hAnsi="Times New Roman"/>
          <w:sz w:val="17"/>
          <w:szCs w:val="17"/>
          <w:color w:val="auto"/>
        </w:rPr>
        <w:t>”), respectively; (c) Government and Treasury backed AAA-rated Fixed NAV money market funds that comply with Rule 2a-7 of the Investment Company Act of 1940, as amended; or</w:t>
      </w:r>
    </w:p>
    <w:p>
      <w:pPr>
        <w:spacing w:after="0" w:line="5" w:lineRule="exact"/>
        <w:rPr>
          <w:sz w:val="20"/>
          <w:szCs w:val="20"/>
          <w:color w:val="auto"/>
        </w:rPr>
      </w:pPr>
    </w:p>
    <w:p>
      <w:pPr>
        <w:ind w:left="4" w:hanging="4"/>
        <w:spacing w:after="0" w:line="252"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2.42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A new Section 9.9 is hereby inserted as follows:</w:t>
      </w:r>
    </w:p>
    <w:p>
      <w:pPr>
        <w:spacing w:after="0" w:line="117" w:lineRule="exact"/>
        <w:rPr>
          <w:sz w:val="20"/>
          <w:szCs w:val="20"/>
          <w:color w:val="auto"/>
        </w:rPr>
      </w:pPr>
    </w:p>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Warrant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2.43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 new Section 9.10 is hereby inserted as follows:</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a fee schedule to be mutually agreed upon, shall remain confidential, and shall not be voluntarily disclosed to any other person, except as may be required by law, including, without limitation, pursuant to subpoenas from state or federal government authorities (e.g., in divorce and criminal actions).”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A new Section 9.11 is hereby inserted as follows:</w:t>
      </w:r>
    </w:p>
    <w:p>
      <w:pPr>
        <w:spacing w:after="0" w:line="117"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Warrants,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Notwithstanding anything to the contrary contained in this Agreement, the express terms of this Agreement control and supersede any provision in the Warrants concerning the rights, duties, obligations, protections, immunities and liability of the Warrant Agent. The Company shall not amend any provisions of the Warrants without the prior consent of the Warrant Agent, not to be unreasonably withheld or delayed.”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0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Each of the parties hereto acknowledges and agrees that the effectiveness of this Agreement shall be contingent upon the occurrence of the Closing.</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Examination of the Existing Warrant Agreement</w:t>
      </w:r>
      <w:r>
        <w:rPr>
          <w:rFonts w:ascii="Times New Roman" w:cs="Times New Roman" w:eastAsia="Times New Roman" w:hAnsi="Times New Roman"/>
          <w:sz w:val="18"/>
          <w:szCs w:val="18"/>
          <w:color w:val="auto"/>
        </w:rPr>
        <w:t>. A copy of this Agreement shall be available at all reasonable times at the office of Computershare in the United States of America, for inspection by the Registered Holder (as such term is defined in the Existing Warrant Agreement) of any Warrant. Computershare may require any such holder to submit such holder’s Warrant for inspection by Computershare.</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shall be construed to confer upon, or give to, any person or entity other than the parties hereto and the Registered Holders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 together will constitute one and the same instrument.</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Except to the extent specifically amended or superseded by the terms of this Agreement, all of the provisions of the Existing Warrant Agreement shall remain in full force and effect, as assigned and assumed by the parties hereto, to the extent in effect on the date hereof,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This Agreement and the Existing Warrant Agreement, as assigned and modified by this Agreement, constitutes the complete agreement between the parties and supersedes any prior written or oral agreements, writings, communications or understandings with respect to the subject matter hereof.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20" w:name="page21"/>
    <w:bookmarkEnd w:id="2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Rezolve, Armada, Continental and Computershare have duly executed this Agreement, all as of the date first written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ARMADA ACQUISITON CORP.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NORTHLAND SECURITIES,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consenting to the amendments to Sections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7.4, 9.4 and 9.8)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on behalf of both parties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3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Assumption Agreement</w:t>
      </w:r>
      <w:r>
        <w:rPr>
          <w:rFonts w:ascii="Times New Roman" w:cs="Times New Roman" w:eastAsia="Times New Roman" w:hAnsi="Times New Roman"/>
          <w:sz w:val="18"/>
          <w:szCs w:val="18"/>
          <w:color w:val="auto"/>
        </w:rPr>
        <w:t>]</w:t>
      </w:r>
    </w:p>
    <w:p>
      <w:pPr>
        <w:sectPr>
          <w:pgSz w:w="11900" w:h="16838" w:orient="portrait"/>
          <w:cols w:equalWidth="0" w:num="1">
            <w:col w:w="10820"/>
          </w:cols>
          <w:pgMar w:left="440" w:top="270" w:right="6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AMENDED AND RESTATED WARRANT AGREEMENT</w:t>
      </w:r>
    </w:p>
    <w:p>
      <w:pPr>
        <w:spacing w:after="0" w:line="22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This agreement is made as of [•], 2024 between Rezolve AI PLC, a public company incorporated under the laws of England and Wales with registration number 14573691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Inc., a Delaware corporation (“Computershare Inc.”) and its affiliate, Computershare Trust Company, N.A., a federally chartered trust company, (collectively with Computershare Inc., “Computershare”)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WHEREAS, the Company,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and Rezolve Merger Sub, Inc., a Delaware corporation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parties to a Business Combination Agreement originally dated as of 17 December 2021 and amended as of [•] 2023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 Agreement</w:t>
      </w:r>
      <w:r>
        <w:rPr>
          <w:rFonts w:ascii="Times New Roman" w:cs="Times New Roman" w:eastAsia="Times New Roman" w:hAnsi="Times New Roman"/>
          <w:sz w:val="18"/>
          <w:szCs w:val="18"/>
          <w:color w:val="auto"/>
        </w:rPr>
        <w:t>”), pursuant to which, among other things, the Company shall reorganize its share capital and re-register as a public company limited by shares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and thereafter, Armada shall be merged with and into Merger Sub (a wholly-owned subsidiary of the Company), with Armada surviving as a subsidiary of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date on which it closed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with such terms having the same meanings as defined in the Business Combination Agreement);</w:t>
      </w:r>
    </w:p>
    <w:p>
      <w:pPr>
        <w:spacing w:after="0" w:line="187"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WHEREAS, prior to the Merger, Armada had in issue a number of Armada Units consisting of one share of Armada common stock and one-half of one redeemable Armada warrant (which traded on Nasdaq under the symbol “AACIW”). Each whole Armada warrant entitled the holder to purchase one share of Armada common stock at a price of $11.50 per share, subject to adjustment. Pursuant to the Business Combination Agreement, upon the consummation of the Merger, each issued and outstanding Armada warrant is exchanged for one warrant issued by the Company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to the holders of Armada warrants for a total of [•]Warrants;</w:t>
      </w:r>
    </w:p>
    <w:p>
      <w:pPr>
        <w:spacing w:after="0" w:line="183" w:lineRule="exact"/>
        <w:rPr>
          <w:sz w:val="20"/>
          <w:szCs w:val="20"/>
          <w:color w:val="auto"/>
        </w:rPr>
      </w:pPr>
    </w:p>
    <w:p>
      <w:pPr>
        <w:ind w:left="4" w:right="540"/>
        <w:spacing w:after="0" w:line="312" w:lineRule="auto"/>
        <w:rPr>
          <w:sz w:val="20"/>
          <w:szCs w:val="20"/>
          <w:color w:val="auto"/>
        </w:rPr>
      </w:pPr>
      <w:r>
        <w:rPr>
          <w:rFonts w:ascii="Times New Roman" w:cs="Times New Roman" w:eastAsia="Times New Roman" w:hAnsi="Times New Roman"/>
          <w:sz w:val="17"/>
          <w:szCs w:val="17"/>
          <w:color w:val="auto"/>
        </w:rPr>
        <w:t>WHEREAS, the Company has filed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 Registration Statement on Form F-4, No. 333-[•]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for the registration, under the Securities Act of 1933, as amended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of, among other securities, the Warrants;</w:t>
      </w:r>
    </w:p>
    <w:p>
      <w:pPr>
        <w:spacing w:after="0" w:line="140"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117" w:lineRule="exact"/>
        <w:rPr>
          <w:sz w:val="20"/>
          <w:szCs w:val="20"/>
          <w:color w:val="auto"/>
        </w:rPr>
      </w:pPr>
    </w:p>
    <w:p>
      <w:pPr>
        <w:ind w:left="4" w:right="60" w:hanging="4"/>
        <w:spacing w:after="0" w:line="261" w:lineRule="auto"/>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for the Warrants in accordance with the express terms and conditions hereof (and no implied terms and conditions), and the Warrant Agent hereby accepts such appointment and agrees to perform the same in accordance with the express terms and conditions (and no duties or obligations shall be inferred or implied) set forth in this Agreement.</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Each Warrant shall be issued in registered form only, shall be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provisions of which are incorporated herein and shall be signed by, or bear the facsimile signature of, the Chairman of the Board of Directors or Chief Executive Officer and Treasurer, Secretary or Assistant Secretary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ectPr>
          <w:pgSz w:w="11900" w:h="16838" w:orient="portrait"/>
          <w:cols w:equalWidth="0" w:num="1">
            <w:col w:w="11024"/>
          </w:cols>
          <w:pgMar w:left="436" w:top="117" w:right="439" w:bottom="1440" w:gutter="0" w:footer="0" w:header="0"/>
        </w:sectPr>
      </w:pPr>
    </w:p>
    <w:bookmarkStart w:id="22" w:name="page23"/>
    <w:bookmarkEnd w:id="22"/>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Except with respect to uncertificated Warrants as described above, unless and until countersigned manually or by facsimile or other electronic signature by the Warrant Agent pursuant to this Agreement, a Warrant shall be invalid and of no effect and may not be exercised by the holder thereof.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76"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Each Warrant shall, when countersigned by the Warrant Agent (except with respect to uncertificated Warrants), entitle the registered holder thereof, subject to the provisions of such Warrant and of this Agreement, to subscribe for the number of newly issued fully paid ordinary shares in the capital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stated therein, at the price of $11.50 per share, subject to the adjustments provided in Section 4 hereof and in the last sentence of this Section 3.1. The term “Warrant Price” as used in this Agreement refers to the price per share at which the Shares may be subscribed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commencing on 30 days after the Closing Date, and terminating at</w:t>
      </w:r>
    </w:p>
    <w:p>
      <w:pPr>
        <w:spacing w:after="0" w:line="27"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5:00 p.m., New York City time on the earlier to occur of (i) five years from the Closing Date, (ii) the Redemption Date as provided in Section 6.2 of this Agreement and (iii) the liquidation of the Company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w:t>
      </w:r>
    </w:p>
    <w:p>
      <w:pPr>
        <w:spacing w:after="0" w:line="1" w:lineRule="exact"/>
        <w:rPr>
          <w:sz w:val="20"/>
          <w:szCs w:val="20"/>
          <w:color w:val="auto"/>
        </w:rPr>
      </w:pPr>
    </w:p>
    <w:p>
      <w:pPr>
        <w:ind w:left="4" w:right="160" w:hanging="4"/>
        <w:spacing w:after="0" w:line="260" w:lineRule="auto"/>
        <w:tabs>
          <w:tab w:leader="none" w:pos="3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any such extension to registered holders and, provided further that any such extension shall be applied consistently to all of the Warrants.</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principal office of the Warrant Agent or to the office of one of its agents as may be designated by the Warrant Agent from time to time, or at the office of its successor as Warrant Agent, with the subscription form, as set forth in the Warrant, properly completed and duly executed, and by paying in full the Warrant Price for each Share as to which the Warrant is exercised and any and all applicable taxes due in connection with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the Warrant by good certified check or good bank draft payable to the order of the Warrant Agent or wire transfer. In the event of a cash exercise, the Company hereby instructs the Warrant Agent to record cost basis for newly issued Shares in a manner to be subsequently communicated by the Company in writing to the Warrant Agent. The Warrant Agent shall not have any duty or obligation to take any action under any section of this Agreement that requires the payment of taxes and/or charges unless and until it is satisfied that all such payments have been made. The Warrant Agent shall forward funds received for warrant exercises in a given month by the 5th business day of the following month by wire transfer to an account designated by the Company.</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upon exercise of a Warrant unless the Shares issuable upon such Warrant exercise has been registered, qualified or deemed to be exempt under the securities laws of the state or country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Warrants may not be exercised by, or securities issued to, any registered holder in any state or country in which such exercise would be unlawful. The Warrant Agent shall not be liable for the Company’s failure to timely deliver the Shares pursuant to the terms of the Warrants, nor shall the Warrant Agent be liable for any liquidated damages or any other damages associated therewith.</w:t>
      </w:r>
    </w:p>
    <w:p>
      <w:pPr>
        <w:spacing w:after="0" w:line="19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issued upon the proper exercise of a Warrant in conformity with this Agreement shall be validly issued, fully paid and nonassessable.</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book entry position or certificate for Shares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87"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If the Company is a “foreign private issuer” under as defined under Rule 3b-4(c) of the Securities Exchange Act of 1934, as amended (the “Exchange Act”) and for so long as the Company remains a foreign private issuer,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upon receipt of written notice from the Company that such person would beneficially own in excess of 9.8%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outstanding immediately after giving effect to such exercise. For purposes of the foregoing sentence, the aggregate number of Shares beneficially owned by such person and its affiliates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Exchange Act.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outstanding. For any reason at any time, upon the written request of the holder of the Warrant, the Company shall, within two (2) Business Days, confirm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4" w:name="page25"/>
    <w:bookmarkEnd w:id="24"/>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83" w:lineRule="exact"/>
        <w:rPr>
          <w:sz w:val="20"/>
          <w:szCs w:val="20"/>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Stock Dividends; Split Ups</w:t>
      </w:r>
      <w:r>
        <w:rPr>
          <w:rFonts w:ascii="Times New Roman" w:cs="Times New Roman" w:eastAsia="Times New Roman" w:hAnsi="Times New Roman"/>
          <w:sz w:val="17"/>
          <w:szCs w:val="17"/>
          <w:color w:val="auto"/>
        </w:rPr>
        <w:t>. If after the date hereof, and subject to the provisions of Section 4.6 below, the number of outstanding Shares is increased by a stock dividend payable in Shares, or by a split up of Shares, or other similar event, then, on the effective date of such stock dividend, split up or similar event, the number of Shares issuable on exercise of each Warrant shall be increased in proportion to such increase in outstanding Shares.</w:t>
      </w:r>
    </w:p>
    <w:p>
      <w:pPr>
        <w:spacing w:after="0" w:line="158"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If after the date hereof, the number of outstanding Shares is decreased by a consolidation, combination, reverse stock split or reclassification of Shares or other similar event, then, on the effective date of such consolidation, combination, reverse stock split, reclassification or similar event, the number of Shares issuable on exercise of each Warrant shall be decreased in proportion to such decrease in outstanding Shares.</w:t>
      </w:r>
    </w:p>
    <w:p>
      <w:pPr>
        <w:spacing w:after="0" w:line="18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or other shares in the capital of the Company into which the Warrants are convertible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or (b) any cash dividends or cash distributions which, when combined on a per share basis with all other cash dividends and cash distributions paid on the Shares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issuable on exercise of each Warrant)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Date,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88"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Whenever the number of Shares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purchasable upon the exercise of the Warrants immediately prior to such adjustment, and (y) the denominator of which shall be the number of Shares so purchasable immediately thereafter.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5" w:name="page26"/>
    <w:bookmarkEnd w:id="2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In case of any reclassification or reorganization of the outstanding Shares (other than a change covered by Section 4.1, 4.2 or 4.3 hereof or that solely affects the nominal value of the Shares), or in the case of any merger or consolidation of the Company with or into another corporation (other than a consolidation or merger in which the Company is the continuing corporation and that does not result in any reclassification or reorganization of the outstanding Shares),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Shares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nominal value per Share issuable upon exercise of the Warrant.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The Warrant Agent shall be entitled to rely on such notice and any adjustment or statement therein contained and shall have no duty or liability with respect thereto and shall not be deemed to have knowledge of any such adjustment or any such event unless and until it shall have received such notice. The Company shall also provide to the Warrant Agent any new or amended exercise terms. Upon the occurrence of any event specified in Sections 4.1, 4.2, 4.3, 4.4, or 4.5,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8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Notwithstanding any provision contained in this Agreement to the contrary, the Company shall not issue fractional number of Shares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to be issued to such holder.</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or the rights, duties, obligations or immunities of the Warrant Agent,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6" w:name="page27"/>
    <w:bookmarkEnd w:id="26"/>
    <w:p>
      <w:pPr>
        <w:ind w:left="184" w:hanging="184"/>
        <w:spacing w:after="0"/>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upon the Warrant Register, upon surrender of such Warrant for transfer, in the case of certificated Warrants, properly endorsed with signatures properly guaranteed (which may include any evidence of authority that may be required by the Warrant Agent, including but not limited to, a signature guarantee from an eligible guarantor institution participating in a signature guarantee program approved by the Securities Transfer Association)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at the expense of the Company, to the Company from time to time upon request.</w:t>
      </w:r>
    </w:p>
    <w:p>
      <w:pPr>
        <w:spacing w:after="0" w:line="18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187"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The Warrant Agent shall not be required to effect any registration of transfer or exchange which will result in the issuance of a Warrant certificate or book-entry position for a fraction of a Warrant.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76" w:lineRule="exact"/>
        <w:rPr>
          <w:sz w:val="20"/>
          <w:szCs w:val="20"/>
          <w:color w:val="auto"/>
        </w:rPr>
      </w:pPr>
    </w:p>
    <w:p>
      <w:pPr>
        <w:ind w:left="184" w:hanging="184"/>
        <w:spacing w:after="0"/>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7"/>
          <w:szCs w:val="17"/>
          <w:u w:val="single" w:color="auto"/>
          <w:color w:val="auto"/>
        </w:rPr>
        <w:t>Redemption Price</w:t>
      </w:r>
      <w:r>
        <w:rPr>
          <w:rFonts w:ascii="Times New Roman" w:cs="Times New Roman" w:eastAsia="Times New Roman" w:hAnsi="Times New Roman"/>
          <w:sz w:val="17"/>
          <w:szCs w:val="17"/>
          <w:color w:val="auto"/>
        </w:rPr>
        <w:t>”), provided that the last sales price of the Shares equals or exceeds $18.00 per share (subject to adjustment in accordance with Section 4 hereof), on each of twenty</w:t>
      </w:r>
    </w:p>
    <w:p>
      <w:pPr>
        <w:spacing w:after="0" w:line="2" w:lineRule="exact"/>
        <w:rPr>
          <w:sz w:val="20"/>
          <w:szCs w:val="20"/>
          <w:color w:val="auto"/>
        </w:rPr>
      </w:pPr>
    </w:p>
    <w:p>
      <w:pPr>
        <w:ind w:left="4" w:hanging="4"/>
        <w:spacing w:after="0" w:line="252" w:lineRule="auto"/>
        <w:tabs>
          <w:tab w:leader="none" w:pos="3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thirty (30) trading day period commencing after the Warrants become exercisable and ending on the third trading day prior to the date on which notice of redemption is given and provided that there is an effective registration statement covering the Shares issuable upon exercise of the Warrants, and a current prospectus relating thereto, available throughout the 30-day redemption,; provided, however, that if and when the Warrants become redeemable by the Company, the Company may not exercise such redemption right if the issuance of Shares upon exercise of the Warrants is not exempt from registration or qualification under applicable state blue sky laws or the Company is unable to effect such registration or qualification.</w:t>
      </w:r>
    </w:p>
    <w:p>
      <w:pPr>
        <w:spacing w:after="0" w:line="190"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Warrants that are subject to redemption, the Company shall fix a date for the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3"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Warrants may be exercised, for cash at any time after notice of redemption shall have been given by the Company pursuant to Section 6.2 hereof and prior to the Redemption Date. On and after the Redemption Date, the record holder of the Warrants shall have no further rights except to receive, upon surrender of the Warrants, the Redemption Price.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27" w:name="page28"/>
    <w:bookmarkEnd w:id="27"/>
    <w:p>
      <w:pPr>
        <w:ind w:left="184" w:hanging="184"/>
        <w:spacing w:after="0"/>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76"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may include the receipt by the Warrant Agent of an open penalty surety bond satisfactory to it and holding it and the Company harmless), absent notice to the Warrant Agent that such certificates have been acquired by a bona fide purchaser, and which shall, in the case of a mutilated Warrant, include the surrender thereof, issue a new Warrant of like denomination, tenor, and date as the Warrant so lost, stolen, mutilated, or destroyed. The Warrant Agent may, at its option, issue replacement Warrants for mutilated certificates upon presentation thereof without such indemnity. Any such new Warrant shall constitute a substitute contractual obligation of the Company, whether or not the allegedly lost, stolen, mutilated, or destroyed Warrant shall be at any time enforceable by anyone.</w:t>
      </w:r>
    </w:p>
    <w:p>
      <w:pPr>
        <w:spacing w:after="0" w:line="189" w:lineRule="exact"/>
        <w:rPr>
          <w:sz w:val="20"/>
          <w:szCs w:val="20"/>
          <w:color w:val="auto"/>
        </w:rPr>
      </w:pPr>
    </w:p>
    <w:p>
      <w:pPr>
        <w:ind w:left="4"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Authorisation of Shares</w:t>
      </w:r>
      <w:r>
        <w:rPr>
          <w:rFonts w:ascii="Times New Roman" w:cs="Times New Roman" w:eastAsia="Times New Roman" w:hAnsi="Times New Roman"/>
          <w:sz w:val="17"/>
          <w:szCs w:val="17"/>
          <w:color w:val="auto"/>
        </w:rPr>
        <w:t>. The Company shall at all times ensure the Board is empowered under section 551 of the Companies Act 2006 (UK) to allot a number of Shares (or grant rights to subscribe for or to convert any security into Shares) that will be sufficient to permit the exercise in full of all outstanding Warrants issued pursuant to this Agreement, and procure that the requisite shareholder approvals (if required) is obtained to waive any pre-emptive rights under section 561 of the Companies Act 2006 (UK) in relation to the Shares that may be exercisable under all outstanding Warrants.</w:t>
      </w:r>
    </w:p>
    <w:p>
      <w:pPr>
        <w:spacing w:after="0" w:line="164"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Shares</w:t>
      </w:r>
      <w:r>
        <w:rPr>
          <w:rFonts w:ascii="Times New Roman" w:cs="Times New Roman" w:eastAsia="Times New Roman" w:hAnsi="Times New Roman"/>
          <w:sz w:val="18"/>
          <w:szCs w:val="18"/>
          <w:color w:val="auto"/>
        </w:rPr>
        <w:t>. The Company agrees that as soon as practicable after the Closing Date it shall use its best efforts to file with the Securities and Exchange Commission a registration statement for the registration, under the Act, of the Shares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w:t>
      </w:r>
    </w:p>
    <w:p>
      <w:pPr>
        <w:spacing w:after="0" w:line="187"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Company shall provide an opinion of counsel prior to the Effective Time to set up a reserve of Warrants and related Shares. The opinion shall state that all Warrants or Shares issuable upon exercise of the Warrants, as applicable: (i) were offered, sold or issued as part of an offering that was registered in compliance with the Securities or pursuant to an exemption from the registration requirements of the Securities Act;</w:t>
      </w:r>
    </w:p>
    <w:p>
      <w:pPr>
        <w:spacing w:after="0" w:line="1" w:lineRule="exact"/>
        <w:rPr>
          <w:sz w:val="20"/>
          <w:szCs w:val="20"/>
          <w:color w:val="auto"/>
        </w:rPr>
      </w:pPr>
    </w:p>
    <w:p>
      <w:pPr>
        <w:ind w:left="4" w:right="760" w:hanging="4"/>
        <w:spacing w:after="0" w:line="490"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were issued in compliance with all applicable state securities or “blue sky” laws; and (iii) are validly issued, fully paid and non-assessable. 8. </w:t>
      </w: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upon the exercise of Warrants, but the Company shall not be obligated to pay any transfer taxes or stamp duty in respect of the Warrants or such shares.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thirty (30)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28" w:name="page29"/>
    <w:bookmarkEnd w:id="2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 provided that, such predecessor Warrant Agent shall not be required to make any additional expenditure (without prompt reimbursement by the Company) or assume any additional liability in connection with the foregoing.</w:t>
      </w:r>
    </w:p>
    <w:p>
      <w:pPr>
        <w:spacing w:after="0" w:line="18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Shares not later than the effective date of any such appointment.</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in accordance with a fee schedule to be mutually agreed upon and will reimburse the Warrant Agent upon demand for all of its reasonable and documented expenses (including reasonable and documented counsel fees and expenses) incurred in connection with the preparation, delivery, negotiation, amendment, administration and execution of this Agreement and the exercise and performance of its duties hereunder.</w:t>
      </w:r>
    </w:p>
    <w:p>
      <w:pPr>
        <w:spacing w:after="0" w:line="180"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and such certificate shall be full authorization and protection to the Warrant Agent and the Warrant Agent shall incur no liability for or in respect of any action taken, suffered or omitted to be taken by it under the provisions of this Agreement in reasonable reliance upon such certificate. The Warrant Agent shall not be held to have notice of any change of authority of any authorized officer, until receipt of written notice thereof from Company.</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agrees to indemnify the Warrant Agent and save it harmless against any and all liability, loss, damage, judgment, fine, penalty, claim, demand, settlement, cost or expense that is paid, incurred or to which it becomes subject, including judgments, costs and reasonable and documented counsel fees, for anything done or omitted by the Warrant Agent for any action taken, suffered or omitted to be taken by the Warrant Agent in connection with the execution, acceptance, administration, exercise and performance of its duties under this Agreement, including the reasonable and documented costs and expenses of defending against any claim of liability arising therefrom, directly or indirectly, or of enforcing its rights under this Agreement, except as a result of the Warrant Agent’s fraud, gross negligence, willful misconduct or bad faith (in each case as determined by a final, non-appealable judgment of a court of competent jurisdiction). The Warrant Agent shall be liable hereunder only for its own fraud, gross negligence, willful misconduct or bad faith (in each case, as determined by a final, non-appealable judgment of a court of competent jurisdiction). Notwithstanding anything to the contrary herein, any liability of the Warrant Agent under this Agreement shall be limited to the amount of fees (but not including any reimbursed costs) paid by the Company to the Warrant Agent during the twelve (12) months immediately preceding the event for which recovery from the Warrant Agent is being sought.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9" w:name="page30"/>
    <w:bookmarkEnd w:id="29"/>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of any Shares to be issued pursuant to this Agreement or any Warrant or as to whether any Shares will, when issued, be valid and fully paid and nonassessable.</w:t>
      </w:r>
    </w:p>
    <w:p>
      <w:pPr>
        <w:spacing w:after="0" w:line="187"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8.4.4.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Warrant Agent may consult with legal counsel selected by it and agreed with the Company (who may be legal counsel for the Company), and the opinion or advice of such counsel shall be full and complete authorization and protection to the Warrant Agent as to any action taken or omitted by it in accordance with such advice or opinion.</w:t>
      </w:r>
    </w:p>
    <w:p>
      <w:pPr>
        <w:spacing w:after="0" w:line="176"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8.4.5. </w:t>
      </w:r>
      <w:r>
        <w:rPr>
          <w:rFonts w:ascii="Times New Roman" w:cs="Times New Roman" w:eastAsia="Times New Roman" w:hAnsi="Times New Roman"/>
          <w:sz w:val="18"/>
          <w:szCs w:val="18"/>
          <w:u w:val="single" w:color="auto"/>
          <w:color w:val="auto"/>
        </w:rPr>
        <w:t>Reliance on Agreement and Warrants</w:t>
      </w:r>
      <w:r>
        <w:rPr>
          <w:rFonts w:ascii="Times New Roman" w:cs="Times New Roman" w:eastAsia="Times New Roman" w:hAnsi="Times New Roman"/>
          <w:sz w:val="18"/>
          <w:szCs w:val="18"/>
          <w:color w:val="auto"/>
        </w:rPr>
        <w:t>. The Warrant Agent shall not be liable for or by reason of any of the statements of fact or recitals contained in this Agreement or in the Warrants (except as to its countersignature thereof) or be required to verify the same, but all such statements and recitals are and shall be deemed to have been made by the Company only.</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8.4.6.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Warrant Agent and any stockholder,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or any such stockholder, director, officer or employee of the Warrant Agent from acting in any other capacity for the Company or for any other legal entity. Without limiting the foregoing, this Section 8.4.6 shall not limit or eliminate the obligations of the Warrant Agent or any stockholder, director, officer or employee of Warrant Agent from complying with applicable laws or other obligations applicable to such person in engaging in such transactions or actions or acting in any other capacity.</w:t>
      </w:r>
    </w:p>
    <w:p>
      <w:pPr>
        <w:spacing w:after="0" w:line="189"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8.4.7.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Agreement shall require the Warrant Agent (acting in its capacity as warrant agent under this Agreement) to expend or risk its own funds or otherwise incur any financial liability in the performance of any of its duties hereunder or in the exercise any of its rights or powers if it shall reasonably believe that repayment of such funds or adequate indemnification against such risk or liability is not reasonably assured to it.</w:t>
      </w:r>
    </w:p>
    <w:p>
      <w:pPr>
        <w:spacing w:after="0" w:line="1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8.4.8.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The Warrant Agent shall not be required to take notice or be deemed to have notice of any event or condition hereunder,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8.4.9. </w:t>
      </w:r>
      <w:r>
        <w:rPr>
          <w:rFonts w:ascii="Times New Roman" w:cs="Times New Roman" w:eastAsia="Times New Roman" w:hAnsi="Times New Roman"/>
          <w:sz w:val="18"/>
          <w:szCs w:val="18"/>
          <w:u w:val="single" w:color="auto"/>
          <w:color w:val="auto"/>
        </w:rPr>
        <w:t>Ambiguity</w:t>
      </w:r>
      <w:r>
        <w:rPr>
          <w:rFonts w:ascii="Times New Roman" w:cs="Times New Roman" w:eastAsia="Times New Roman" w:hAnsi="Times New Roman"/>
          <w:sz w:val="18"/>
          <w:szCs w:val="18"/>
          <w:color w:val="auto"/>
        </w:rPr>
        <w:t>. In the event the Warrant Agent believes any ambiguity or uncertainty exists hereunder or in any notice, instruction, direction, request or other communication, paper or document received by the Warrant Agent shall seek clarification. If such clarification is not provided within a reasonable amount of time, the Warrant Agent, may, in its sole discretion, refrain from taking any action, and shall be fully protected and shall not be liable in any way to Company, the holder of any Warrant or any other person for refraining from taking such action, unless the Warrant Agent receives written instructions signed by the Company which eliminates such ambiguity or uncertainty to the satisfaction of Warrant Agent.</w:t>
      </w:r>
    </w:p>
    <w:p>
      <w:pPr>
        <w:spacing w:after="0" w:line="183"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8.4.10. </w:t>
      </w:r>
      <w:r>
        <w:rPr>
          <w:rFonts w:ascii="Times New Roman" w:cs="Times New Roman" w:eastAsia="Times New Roman" w:hAnsi="Times New Roman"/>
          <w:sz w:val="18"/>
          <w:szCs w:val="18"/>
          <w:u w:val="single" w:color="auto"/>
          <w:color w:val="auto"/>
        </w:rPr>
        <w:t>Non-Registration</w:t>
      </w:r>
      <w:r>
        <w:rPr>
          <w:rFonts w:ascii="Times New Roman" w:cs="Times New Roman" w:eastAsia="Times New Roman" w:hAnsi="Times New Roman"/>
          <w:sz w:val="18"/>
          <w:szCs w:val="18"/>
          <w:color w:val="auto"/>
        </w:rPr>
        <w:t>. The Warrant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0" w:name="page31"/>
    <w:bookmarkEnd w:id="30"/>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8.4.11. </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w:t>
      </w:r>
    </w:p>
    <w:p>
      <w:pPr>
        <w:spacing w:after="0" w:line="180"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8.4.12.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save to the extent arising from the fraud, gross negligence, willful misconduct or bad faith (each as determined by a final, non-appealable judgment of a court of competent jurisdiction) of such attorneys or agents.</w:t>
      </w:r>
    </w:p>
    <w:p>
      <w:pPr>
        <w:spacing w:after="0" w:line="183"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8.4.13. </w:t>
      </w:r>
      <w:r>
        <w:rPr>
          <w:rFonts w:ascii="Times New Roman" w:cs="Times New Roman" w:eastAsia="Times New Roman" w:hAnsi="Times New Roman"/>
          <w:sz w:val="18"/>
          <w:szCs w:val="18"/>
          <w:u w:val="single" w:color="auto"/>
          <w:color w:val="auto"/>
        </w:rPr>
        <w:t>Indirect Damages</w:t>
      </w:r>
      <w:r>
        <w:rPr>
          <w:rFonts w:ascii="Times New Roman" w:cs="Times New Roman" w:eastAsia="Times New Roman" w:hAnsi="Times New Roman"/>
          <w:sz w:val="18"/>
          <w:szCs w:val="18"/>
          <w:color w:val="auto"/>
        </w:rPr>
        <w:t>. Notwithstanding anything to the contrary herein, neither party to this Agreement shall be liable to the other party for any indirect, punitive, or special damages under any provisions of this Agreement or for any indirect, punitive, or special damages arising out of any act or failure to act hereunder.</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express terms and conditions (and no implied terms and conditions) herein set forth and among other things, shall account promptly to the Company with respect to Warrants exercised and concurrently account for all monies received by the Warrant Agent for the purchase of Shares through the exercise of Warrants. The Warrant Agent shall act hereunder solely as agent for the Company. The Warrant Agent shall not assume any obligations or relationship of agency or trust with any of the owners or holders of the Warrants or Shares. The Warrant Agent shall not have any duty or responsibility in the case of the receipt of any written demand from any holder of Warrants or Shares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Shares or any other person for interest or earnings on any moneys held by the Warrant Agent pursuant to this Agreement.</w:t>
      </w:r>
    </w:p>
    <w:p>
      <w:pPr>
        <w:spacing w:after="0" w:line="188"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Section 8 shall survive the termination of this Agreement, the resignation, replacement or removal of the Warrant Agent and the exercise, termination and expiration of the Warrants.</w:t>
      </w:r>
    </w:p>
    <w:p>
      <w:pPr>
        <w:spacing w:after="0" w:line="162" w:lineRule="exact"/>
        <w:rPr>
          <w:sz w:val="20"/>
          <w:szCs w:val="20"/>
          <w:color w:val="auto"/>
        </w:rPr>
      </w:pPr>
    </w:p>
    <w:p>
      <w:pPr>
        <w:ind w:left="184" w:hanging="184"/>
        <w:spacing w:after="0"/>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Warrant Agent shall bind and inure to the benefit of their respective successors and assigns.</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upon deposit of such notice, postage prepaid, addressed (until another address is filed in writing by the Company with the Warrant Agent), as follows:</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Mayfair, London, W1S 1SB</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 Email: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Fax:</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any other address as notified in writing by the Company to the Warrant Agent.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1" w:name="page32"/>
    <w:bookmarkEnd w:id="31"/>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upon deposit of such notice, postage prepaid, addressed (until another address is filed in writing by the Warrant Agent with the Company), as follows: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Client Services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 Exclusive Forum</w:t>
      </w:r>
      <w:r>
        <w:rPr>
          <w:rFonts w:ascii="Times New Roman" w:cs="Times New Roman" w:eastAsia="Times New Roman" w:hAnsi="Times New Roman"/>
          <w:sz w:val="18"/>
          <w:szCs w:val="18"/>
          <w:color w:val="auto"/>
        </w:rPr>
        <w:t>. The validity, interpretation, and performance of this Agreement and of the Warrants shall be governed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respects by the laws of the State of New York, without giving effect to conflicts of law principles that would result in the application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substantive laws of another jurisdiction. The Company hereby agrees that any action, proceeding or claim against it arising out of or relating in any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Agreement shall be brought and enforced in the courts of the State of New York or the United States District Court for the Southern District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and irrevocably submits to such jurisdiction, which jurisdiction shall be the exclusive forum for any such action, proceeding or claim.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hereby waives any objection to such exclusive jurisdiction and that such courts represent an inconvenient forum. Any such process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summons to be served upon the Company may be served by transmitting a copy thereof by registered or certified mail, return receipt requested, postage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addressed to it at the address set forth in Section 9.2 hereof. Such mailing shall be deemed personal service and shall be legal and binding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 any action, proceeding or claim. Notwithstanding the foregoing, the provisions of this paragraph will not apply to suits brought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 any liability or duty created by the Exchange Act or any other claim for which the federal district courts of the United States of America 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and exclusive forum. Any person or entity purchasing or otherwise acquiring any interest in the Warrants shall be deemed to have notice of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consented to the forum provisions in this Section 9.3. If any action, the subject matter of which is within the scope the forum provisions above,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in a court other than a court located within the State of New York or the United States District Court for the Southern District of New York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warrant holder, such warrant holder shall be deemed to have consented to: (x) the personal jurisdiction of the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federal courts located within the State of New York or the United States District Court for the Southern District of New York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brought in any such court to enforce the forum provisions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(y) having service of process made upon such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in any Enforcement Action by service upon such warrant holder’s counsel in the Foreign Action as agent for such warrant holder.</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83"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Examination of the Warrant Agreement</w:t>
      </w:r>
      <w:r>
        <w:rPr>
          <w:rFonts w:ascii="Times New Roman" w:cs="Times New Roman" w:eastAsia="Times New Roman" w:hAnsi="Times New Roman"/>
          <w:sz w:val="17"/>
          <w:szCs w:val="17"/>
          <w:color w:val="auto"/>
        </w:rPr>
        <w:t>. A copy of this Agreement shall be available at all reasonable times at the office of the Warrant Agent for inspection by the registered holder of any Warrant. The Warrant Agent may require any such holder to submit his Warrant for inspection by it.</w:t>
      </w:r>
    </w:p>
    <w:p>
      <w:pPr>
        <w:spacing w:after="0" w:line="14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32" w:name="page33"/>
    <w:bookmarkEnd w:id="32"/>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shorten the Exercise Period, shall require the written consent or vote of the registered holders of a majority of the then outstanding Warrants. Notwithstanding the foregoing, the Company may lower the Warrant Price or extend the 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 As a condition precedent to the Warrant Agent’s execution of any amendment, the Company shall deliver to the Warrant Agent a certificate from a duly authorized officer of the Company that states that the proposed amendment is in compliance with the terms of this Section 9.8. Notwithstanding anything in this Agreement to the contrary, the Warrant Agent may, but is not obligated to, execute any amendment, supplement or waiver that affects the Warrant Agent’s own rights, duties or immunities under this Agreement.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provided, however, that if such prohibited and invalid provision shall adversely affect the rights, immunities, liabilities, duties or obligations of the Warrant Agent, the Warrant Agent shall be entitled to resign immediately upon written notice to the Company.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Bank Accounts</w:t>
      </w:r>
      <w:r>
        <w:rPr>
          <w:rFonts w:ascii="Times New Roman" w:cs="Times New Roman" w:eastAsia="Times New Roman" w:hAnsi="Times New Roman"/>
          <w:sz w:val="17"/>
          <w:szCs w:val="17"/>
          <w:color w:val="auto"/>
        </w:rPr>
        <w:t>. All funds received by Computershare under this Agreement that are to be distributed or applied by Computershare in the performance of Services (the “</w:t>
      </w:r>
      <w:r>
        <w:rPr>
          <w:rFonts w:ascii="Times New Roman" w:cs="Times New Roman" w:eastAsia="Times New Roman" w:hAnsi="Times New Roman"/>
          <w:sz w:val="17"/>
          <w:szCs w:val="17"/>
          <w:u w:val="single" w:color="auto"/>
          <w:color w:val="auto"/>
        </w:rPr>
        <w:t>Funds</w:t>
      </w:r>
      <w:r>
        <w:rPr>
          <w:rFonts w:ascii="Times New Roman" w:cs="Times New Roman" w:eastAsia="Times New Roman" w:hAnsi="Times New Roman"/>
          <w:sz w:val="17"/>
          <w:szCs w:val="17"/>
          <w:color w:val="auto"/>
        </w:rPr>
        <w:t>”) shall be held by Computershare as agent for the Company and deposited in one or more bank accounts to be maintained by Computershare in its name as agent for the Company. Until paid pursuant to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7"/>
          <w:szCs w:val="17"/>
          <w:u w:val="single" w:color="auto"/>
          <w:color w:val="auto"/>
        </w:rPr>
        <w:t>S&amp;P</w:t>
      </w:r>
      <w:r>
        <w:rPr>
          <w:rFonts w:ascii="Times New Roman" w:cs="Times New Roman" w:eastAsia="Times New Roman" w:hAnsi="Times New Roman"/>
          <w:sz w:val="17"/>
          <w:szCs w:val="17"/>
          <w:color w:val="auto"/>
        </w:rPr>
        <w:t>”) or Moody’s Investors Service, Inc. (“</w:t>
      </w:r>
      <w:r>
        <w:rPr>
          <w:rFonts w:ascii="Times New Roman" w:cs="Times New Roman" w:eastAsia="Times New Roman" w:hAnsi="Times New Roman"/>
          <w:sz w:val="17"/>
          <w:szCs w:val="17"/>
          <w:u w:val="single" w:color="auto"/>
          <w:color w:val="auto"/>
        </w:rPr>
        <w:t>Moody’s</w:t>
      </w:r>
      <w:r>
        <w:rPr>
          <w:rFonts w:ascii="Times New Roman" w:cs="Times New Roman" w:eastAsia="Times New Roman" w:hAnsi="Times New Roman"/>
          <w:sz w:val="17"/>
          <w:szCs w:val="17"/>
          <w:color w:val="auto"/>
        </w:rPr>
        <w:t>”), respectively; (c) Government and Treasury backed AAA-rated Fixed NAV money market funds that comply with Rule 2a-7 of the Investment Company Act of 1940, as amended; or</w:t>
      </w:r>
    </w:p>
    <w:p>
      <w:pPr>
        <w:spacing w:after="0" w:line="5" w:lineRule="exact"/>
        <w:rPr>
          <w:sz w:val="20"/>
          <w:szCs w:val="20"/>
          <w:color w:val="auto"/>
        </w:rPr>
      </w:pPr>
    </w:p>
    <w:p>
      <w:pPr>
        <w:ind w:left="4" w:hanging="4"/>
        <w:spacing w:after="0" w:line="252"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88"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Warrant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a fee schedule to be mutually agreed upon, shall remain confidential, and shall not be voluntarily disclosed to any other person, except as may be required by law or applicable regulation, including, without limitation, pursuant to subpoenas from state or federal government authorities (e.g., in divorce and criminal actions).</w:t>
      </w:r>
    </w:p>
    <w:p>
      <w:pPr>
        <w:spacing w:after="0" w:line="183"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Warrants,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Notwithstanding anything to the contrary contained in this Agreement, the express terms of this Agreement control and supersede any provision in the Warrants concerning the rights, duties, obligations, protections, immunities and liability of the Warrant Agent.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amend any provisions of the Warrants without the prior consent of the Warrant Agent, not to be unreasonably withheld or delayed.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as Warrant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[Signature Page to Warrant Agreement]</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60"/>
          </w:cols>
          <w:pgMar w:left="440" w:top="270"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5374640</wp:posOffset>
            </wp:positionH>
            <wp:positionV relativeFrom="paragraph">
              <wp:posOffset>173990</wp:posOffset>
            </wp:positionV>
            <wp:extent cx="162052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16205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Taylor Wessing LLP</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5 New Street Square</w:t>
            </w:r>
          </w:p>
        </w:tc>
        <w:tc>
          <w:tcPr>
            <w:tcW w:w="0" w:type="dxa"/>
            <w:vAlign w:val="bottom"/>
          </w:tcPr>
          <w:p>
            <w:pPr>
              <w:spacing w:after="0"/>
              <w:rPr>
                <w:sz w:val="1"/>
                <w:szCs w:val="1"/>
                <w:color w:val="auto"/>
              </w:rPr>
            </w:pPr>
          </w:p>
        </w:tc>
      </w:tr>
      <w:tr>
        <w:trPr>
          <w:trHeight w:val="23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Rezolve AI Limited</w:t>
            </w:r>
          </w:p>
        </w:tc>
        <w:tc>
          <w:tcPr>
            <w:tcW w:w="3240" w:type="dxa"/>
            <w:vAlign w:val="bottom"/>
          </w:tcPr>
          <w:p>
            <w:pPr>
              <w:spacing w:after="0"/>
              <w:rPr>
                <w:sz w:val="20"/>
                <w:szCs w:val="20"/>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London EC4A 3TW</w:t>
            </w:r>
          </w:p>
        </w:tc>
        <w:tc>
          <w:tcPr>
            <w:tcW w:w="0" w:type="dxa"/>
            <w:vAlign w:val="bottom"/>
          </w:tcPr>
          <w:p>
            <w:pPr>
              <w:spacing w:after="0"/>
              <w:rPr>
                <w:sz w:val="1"/>
                <w:szCs w:val="1"/>
                <w:color w:val="auto"/>
              </w:rPr>
            </w:pPr>
          </w:p>
        </w:tc>
      </w:tr>
      <w:tr>
        <w:trPr>
          <w:trHeight w:val="103"/>
        </w:trPr>
        <w:tc>
          <w:tcPr>
            <w:tcW w:w="3060" w:type="dxa"/>
            <w:vAlign w:val="bottom"/>
            <w:vMerge w:val="continue"/>
          </w:tcPr>
          <w:p>
            <w:pPr>
              <w:spacing w:after="0"/>
              <w:rPr>
                <w:sz w:val="8"/>
                <w:szCs w:val="8"/>
                <w:color w:val="auto"/>
              </w:rPr>
            </w:pPr>
          </w:p>
        </w:tc>
        <w:tc>
          <w:tcPr>
            <w:tcW w:w="3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Floor 80 New Bond Street</w:t>
            </w: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Tel +44 (0)20 7300 7000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London</w:t>
            </w: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8"/>
              </w:rPr>
              <w:t>Fax +44 (0)20 7300 7100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W1S 1SB</w:t>
            </w: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DX 41 London</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40" w:type="dxa"/>
            <w:vAlign w:val="bottom"/>
          </w:tcPr>
          <w:p>
            <w:pPr>
              <w:spacing w:after="0"/>
              <w:rPr>
                <w:sz w:val="20"/>
                <w:szCs w:val="20"/>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www.taylorwessing.com</w:t>
            </w:r>
          </w:p>
        </w:tc>
        <w:tc>
          <w:tcPr>
            <w:tcW w:w="0" w:type="dxa"/>
            <w:vAlign w:val="bottom"/>
          </w:tcPr>
          <w:p>
            <w:pPr>
              <w:spacing w:after="0"/>
              <w:rPr>
                <w:sz w:val="1"/>
                <w:szCs w:val="1"/>
                <w:color w:val="auto"/>
              </w:rPr>
            </w:pPr>
          </w:p>
        </w:tc>
      </w:tr>
      <w:tr>
        <w:trPr>
          <w:trHeight w:val="44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BY EMAIL ONLY</w:t>
            </w:r>
          </w:p>
        </w:tc>
        <w:tc>
          <w:tcPr>
            <w:tcW w:w="3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Our reference</w:t>
            </w: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Your reference</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5 July 2024</w:t>
            </w:r>
          </w:p>
        </w:tc>
        <w:tc>
          <w:tcPr>
            <w:tcW w:w="3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REZ3.U38</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PRIVATE AND CONFIDENTIAL – Legal opinion on Form F-4 of Rezolve AI Limited</w:t>
      </w:r>
    </w:p>
    <w:p>
      <w:pPr>
        <w:spacing w:after="0" w:line="252"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ind w:left="424" w:right="20"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1.1</w:t>
        <w:tab/>
        <w:t>We have acted for Rezolve AI Limited, a private limited company incorporated under the laws of England and Wales (to be re-registered as a public limited company prior to completion of the Merger (as defined below))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its legal advisers as to English law in connection with the agreement and plan of merger dated 17 December 2021, as amended on 10 November 2022 and further amended and restated from time to time between the Company, Rezolve Limited, a private limited company organised under the laws of England and Wales, Rezolve Merger Sub, Inc., a Delaware corporation (“</w:t>
      </w:r>
      <w:r>
        <w:rPr>
          <w:rFonts w:ascii="Times New Roman" w:cs="Times New Roman" w:eastAsia="Times New Roman" w:hAnsi="Times New Roman"/>
          <w:sz w:val="18"/>
          <w:szCs w:val="18"/>
          <w:b w:val="1"/>
          <w:bCs w:val="1"/>
          <w:color w:val="auto"/>
        </w:rPr>
        <w:t>Rezolve Merger Sub</w:t>
      </w:r>
      <w:r>
        <w:rPr>
          <w:rFonts w:ascii="Times New Roman" w:cs="Times New Roman" w:eastAsia="Times New Roman" w:hAnsi="Times New Roman"/>
          <w:sz w:val="18"/>
          <w:szCs w:val="18"/>
          <w:color w:val="auto"/>
        </w:rPr>
        <w:t>”) and Armada Acquisition Corp. I, a Delaware corporation (“</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providing for among other things (i) the proposed merger of Armada with and into Rezolve Merger Sub, with Armada continuing as the surviving entity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such that after completion of the Merger, Armada will become a wholly owned subsidiary of the Company; (ii) the loan by Armada all of its remaining cash in the Trust Account (as defined therein) to the Company in exchange for a promissory note, to enable the Company to fund working capital and transaction expenses.</w:t>
      </w:r>
    </w:p>
    <w:p>
      <w:pPr>
        <w:spacing w:after="0" w:line="94" w:lineRule="exact"/>
        <w:rPr>
          <w:sz w:val="20"/>
          <w:szCs w:val="20"/>
          <w:color w:val="auto"/>
        </w:rPr>
      </w:pPr>
    </w:p>
    <w:p>
      <w:pPr>
        <w:ind w:left="424" w:right="3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Capitalised terms used in this letter which are not defined herein shall have the same meaning as those referred to in the Business Combination Agreement, unless the context otherwise requires.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tab/>
        <w:t>As consideration for the Merger:</w:t>
      </w:r>
    </w:p>
    <w:p>
      <w:pPr>
        <w:spacing w:after="0" w:line="127" w:lineRule="exact"/>
        <w:rPr>
          <w:sz w:val="20"/>
          <w:szCs w:val="20"/>
          <w:color w:val="auto"/>
        </w:rPr>
      </w:pPr>
    </w:p>
    <w:p>
      <w:pPr>
        <w:ind w:left="964" w:right="80" w:hanging="532"/>
        <w:spacing w:after="0" w:line="259"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unit consisting of one share of Armada’s common stock with a per share par value of $0.0001 (an “</w:t>
      </w:r>
      <w:r>
        <w:rPr>
          <w:rFonts w:ascii="Times New Roman" w:cs="Times New Roman" w:eastAsia="Times New Roman" w:hAnsi="Times New Roman"/>
          <w:sz w:val="18"/>
          <w:szCs w:val="18"/>
          <w:b w:val="1"/>
          <w:bCs w:val="1"/>
          <w:color w:val="auto"/>
        </w:rPr>
        <w:t>Armada Share</w:t>
      </w:r>
      <w:r>
        <w:rPr>
          <w:rFonts w:ascii="Times New Roman" w:cs="Times New Roman" w:eastAsia="Times New Roman" w:hAnsi="Times New Roman"/>
          <w:sz w:val="18"/>
          <w:szCs w:val="18"/>
          <w:color w:val="auto"/>
        </w:rPr>
        <w:t>”) and one-half of one warrant to purchase one Armada Share (“</w:t>
      </w:r>
      <w:r>
        <w:rPr>
          <w:rFonts w:ascii="Times New Roman" w:cs="Times New Roman" w:eastAsia="Times New Roman" w:hAnsi="Times New Roman"/>
          <w:sz w:val="18"/>
          <w:szCs w:val="18"/>
          <w:b w:val="1"/>
          <w:bCs w:val="1"/>
          <w:color w:val="auto"/>
        </w:rPr>
        <w:t>Armada Warrant</w:t>
      </w:r>
      <w:r>
        <w:rPr>
          <w:rFonts w:ascii="Times New Roman" w:cs="Times New Roman" w:eastAsia="Times New Roman" w:hAnsi="Times New Roman"/>
          <w:sz w:val="18"/>
          <w:szCs w:val="18"/>
          <w:color w:val="auto"/>
        </w:rPr>
        <w:t>”) (together being an “</w:t>
      </w:r>
      <w:r>
        <w:rPr>
          <w:rFonts w:ascii="Times New Roman" w:cs="Times New Roman" w:eastAsia="Times New Roman" w:hAnsi="Times New Roman"/>
          <w:sz w:val="18"/>
          <w:szCs w:val="18"/>
          <w:b w:val="1"/>
          <w:bCs w:val="1"/>
          <w:color w:val="auto"/>
        </w:rPr>
        <w:t>Armada Unit</w:t>
      </w:r>
      <w:r>
        <w:rPr>
          <w:rFonts w:ascii="Times New Roman" w:cs="Times New Roman" w:eastAsia="Times New Roman" w:hAnsi="Times New Roman"/>
          <w:sz w:val="18"/>
          <w:szCs w:val="18"/>
          <w:color w:val="auto"/>
        </w:rPr>
        <w:t>”) issued and outstanding immediately prior to the Merger Effective Time shall be cancelled in exchange for one (1) Company Share and one half of a warrant to purchase one Company Share (a “</w:t>
      </w:r>
      <w:r>
        <w:rPr>
          <w:rFonts w:ascii="Times New Roman" w:cs="Times New Roman" w:eastAsia="Times New Roman" w:hAnsi="Times New Roman"/>
          <w:sz w:val="18"/>
          <w:szCs w:val="18"/>
          <w:b w:val="1"/>
          <w:bCs w:val="1"/>
          <w:color w:val="auto"/>
        </w:rPr>
        <w:t>Company Warrant</w:t>
      </w:r>
      <w:r>
        <w:rPr>
          <w:rFonts w:ascii="Times New Roman" w:cs="Times New Roman" w:eastAsia="Times New Roman" w:hAnsi="Times New Roman"/>
          <w:sz w:val="18"/>
          <w:szCs w:val="18"/>
          <w:color w:val="auto"/>
        </w:rPr>
        <w:t>”) and if any holder has any entitlement to a fraction of a Company Share or Company Warrant upon the exchange of all the Armada Units so held by him then that fraction shall be rounded down;</w:t>
      </w:r>
    </w:p>
    <w:p>
      <w:pPr>
        <w:spacing w:after="0" w:line="183"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Taylor Wessing LLP is a limited liability partnership registered in England and Wales, registered number OC322935. A list of members is available for inspection at our registered office: 5 New Street Square, London EC4A 3TW.</w:t>
      </w:r>
    </w:p>
    <w:p>
      <w:pPr>
        <w:spacing w:after="0" w:line="162" w:lineRule="exact"/>
        <w:rPr>
          <w:sz w:val="20"/>
          <w:szCs w:val="20"/>
          <w:color w:val="auto"/>
        </w:rPr>
      </w:pPr>
    </w:p>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t>Any reference to a partner in relation to Taylor Wessing LLP is to a member of Taylor Wessing LLP or an employee or consultant of Taylor Wessing LLP with equivalent standing as the members of Taylor Wessing LLP. Taylor Wessing LLP is authorised and regulated by the Solicitors Regulation Authority.</w:t>
      </w:r>
    </w:p>
    <w:p>
      <w:pPr>
        <w:spacing w:after="0" w:line="176" w:lineRule="exact"/>
        <w:rPr>
          <w:sz w:val="20"/>
          <w:szCs w:val="20"/>
          <w:color w:val="auto"/>
        </w:rPr>
      </w:pPr>
    </w:p>
    <w:p>
      <w:pPr>
        <w:ind w:left="4" w:right="1100"/>
        <w:spacing w:after="0" w:line="282" w:lineRule="auto"/>
        <w:rPr>
          <w:sz w:val="20"/>
          <w:szCs w:val="20"/>
          <w:color w:val="auto"/>
        </w:rPr>
      </w:pPr>
      <w:r>
        <w:rPr>
          <w:rFonts w:ascii="Times New Roman" w:cs="Times New Roman" w:eastAsia="Times New Roman" w:hAnsi="Times New Roman"/>
          <w:sz w:val="18"/>
          <w:szCs w:val="18"/>
          <w:color w:val="auto"/>
        </w:rPr>
        <w:t>Taylor Wessing is the trading name used by a number of distinct legal entities. Further information can be found on our regulatory page at www.taylorwessing.com</w:t>
      </w:r>
    </w:p>
    <w:p>
      <w:pPr>
        <w:sectPr>
          <w:pgSz w:w="11900" w:h="16838" w:orient="portrait"/>
          <w:cols w:equalWidth="0" w:num="1">
            <w:col w:w="11024"/>
          </w:cols>
          <w:pgMar w:left="436" w:top="117" w:right="439" w:bottom="1440" w:gutter="0" w:footer="0" w:header="0"/>
        </w:sectPr>
      </w:pPr>
    </w:p>
    <w:bookmarkStart w:id="35" w:name="page36"/>
    <w:bookmarkEnd w:id="35"/>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Armada Share issued and outstanding immediately prior to the Merger Effective Time shall be cancelled in exchange for one</w:t>
      </w:r>
    </w:p>
    <w:p>
      <w:pPr>
        <w:spacing w:after="0" w:line="27" w:lineRule="exact"/>
        <w:rPr>
          <w:rFonts w:ascii="Times New Roman" w:cs="Times New Roman" w:eastAsia="Times New Roman" w:hAnsi="Times New Roman"/>
          <w:sz w:val="18"/>
          <w:szCs w:val="18"/>
          <w:color w:val="auto"/>
        </w:rPr>
      </w:pPr>
    </w:p>
    <w:p>
      <w:pPr>
        <w:ind w:left="96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Company Share and if any holder has any entitlement to a fraction of a Company Share upon the exchange of all the Armada Shares so held by him then that fraction shall be rounded down; and</w:t>
      </w:r>
    </w:p>
    <w:p>
      <w:pPr>
        <w:spacing w:after="0" w:line="86" w:lineRule="exact"/>
        <w:rPr>
          <w:rFonts w:ascii="Times New Roman" w:cs="Times New Roman" w:eastAsia="Times New Roman" w:hAnsi="Times New Roman"/>
          <w:sz w:val="18"/>
          <w:szCs w:val="18"/>
          <w:color w:val="auto"/>
        </w:rPr>
      </w:pPr>
    </w:p>
    <w:p>
      <w:pPr>
        <w:ind w:left="964" w:right="100" w:hanging="532"/>
        <w:spacing w:after="0" w:line="261" w:lineRule="auto"/>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Warrant issued and outstanding immediately prior to the Merger Effective Time shall be exchanged for one (1) Company Warrant (or fraction thereof, as applicable and if any holder has any entitlement to a fraction of a Company Public Warrant upon the exchange of all the Armada Warrants so held by him then that fraction shall be rounded down) and shall thereupon be deemed terminated and no longer outstanding.</w:t>
      </w:r>
    </w:p>
    <w:p>
      <w:pPr>
        <w:spacing w:after="0" w:line="85" w:lineRule="exact"/>
        <w:rPr>
          <w:sz w:val="20"/>
          <w:szCs w:val="20"/>
          <w:color w:val="auto"/>
        </w:rPr>
      </w:pPr>
    </w:p>
    <w:p>
      <w:pPr>
        <w:ind w:left="424" w:right="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1.4</w:t>
        <w:tab/>
        <w:t>From and after the Merger Effective Time, all Armada Shares, Armada Units and Armada Warrants shall no longer be outstanding and shall automatically be cancelled and shall cease to exist, and each holder of an Armada Share, Armada Unit or Armada Warrant shall cease to have any rights with respect thereto, which shall have been exchanged in accordance with paragraph 1.3 above.</w:t>
      </w:r>
    </w:p>
    <w:p>
      <w:pPr>
        <w:spacing w:after="0" w:line="77" w:lineRule="exact"/>
        <w:rPr>
          <w:sz w:val="20"/>
          <w:szCs w:val="20"/>
          <w:color w:val="auto"/>
        </w:rPr>
      </w:pPr>
    </w:p>
    <w:p>
      <w:pPr>
        <w:ind w:left="424" w:right="60" w:hanging="431"/>
        <w:spacing w:after="0" w:line="268" w:lineRule="auto"/>
        <w:tabs>
          <w:tab w:leader="none" w:pos="404" w:val="left"/>
        </w:tabs>
        <w:rPr>
          <w:sz w:val="20"/>
          <w:szCs w:val="20"/>
          <w:color w:val="auto"/>
        </w:rPr>
      </w:pPr>
      <w:r>
        <w:rPr>
          <w:rFonts w:ascii="Times New Roman" w:cs="Times New Roman" w:eastAsia="Times New Roman" w:hAnsi="Times New Roman"/>
          <w:sz w:val="18"/>
          <w:szCs w:val="18"/>
          <w:color w:val="auto"/>
        </w:rPr>
        <w:t>1.5</w:t>
        <w:tab/>
        <w:t>Continental Stock Transfer &amp; Trust Company (or an affiliate thereof) shall be replaced by Computershare Investor Services PLC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who shall be appointed pursuant to the terms of the Warrant Assignment and Amendment Agreement to facilitate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this paragraph 1.3</w:t>
      </w:r>
    </w:p>
    <w:p>
      <w:pPr>
        <w:spacing w:after="0" w:line="80" w:lineRule="exact"/>
        <w:rPr>
          <w:sz w:val="20"/>
          <w:szCs w:val="20"/>
          <w:color w:val="auto"/>
        </w:rPr>
      </w:pPr>
    </w:p>
    <w:p>
      <w:pPr>
        <w:jc w:val="both"/>
        <w:ind w:left="424" w:right="7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1.6</w:t>
        <w:tab/>
        <w:t>This opinion is being furnished in connection with the preparation and filing of the Company’s registration statement on Form F-4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initial draft of which was filed on 16 June 2023 by the Company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424" w:right="5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1.7</w:t>
        <w:tab/>
        <w:t>It is intended that an application will be made for the Company Ordinary Shares in the capital of the Company to be admitted to trading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24" w:right="4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1.8</w:t>
        <w:tab/>
        <w:t>In connection with the proposed issuance of Company Ordinary Shares in accordance with terms of the Business Combination Agreement (including, without limitation, the proposed exchange of securities pursuant to paragraph 1.3), we have been asked to provide an opinion on certain matters, as set out below.</w:t>
      </w:r>
    </w:p>
    <w:p>
      <w:pPr>
        <w:spacing w:after="0" w:line="320"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tab/>
        <w:t>For the purposes of giving this opinion, we have examined copies of the following documents:</w:t>
      </w:r>
    </w:p>
    <w:p>
      <w:pPr>
        <w:spacing w:after="0" w:line="127" w:lineRule="exact"/>
        <w:rPr>
          <w:sz w:val="20"/>
          <w:szCs w:val="20"/>
          <w:color w:val="auto"/>
        </w:rPr>
      </w:pPr>
    </w:p>
    <w:p>
      <w:pPr>
        <w:ind w:left="964" w:hanging="532"/>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260" w:hanging="532"/>
        <w:spacing w:after="0" w:line="286" w:lineRule="auto"/>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Company dated 5 July 2024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relating to certain factual matters and having annexed thereto copies (certified by a director of the Company as being true, accurate, complete and up-to-date in each case) of the following documents:</w:t>
      </w:r>
    </w:p>
    <w:p>
      <w:pPr>
        <w:spacing w:after="0" w:line="6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certificate of incorporation;</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36" w:name="page37"/>
    <w:bookmarkEnd w:id="36"/>
    <w:p>
      <w:pPr>
        <w:ind w:left="1000" w:hanging="43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articles of association;</w:t>
      </w:r>
    </w:p>
    <w:p>
      <w:pPr>
        <w:spacing w:after="0" w:line="130" w:lineRule="exact"/>
        <w:rPr>
          <w:rFonts w:ascii="Times New Roman" w:cs="Times New Roman" w:eastAsia="Times New Roman" w:hAnsi="Times New Roman"/>
          <w:sz w:val="18"/>
          <w:szCs w:val="18"/>
          <w:color w:val="auto"/>
        </w:rPr>
      </w:pPr>
    </w:p>
    <w:p>
      <w:pPr>
        <w:ind w:left="1000" w:right="480" w:hanging="439"/>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a meeting of the board of directors of the Company held on 9 June 2023 at which it was resolved, inter alia, to approve the Merger and the filing of the Registration Statement with the SEC;</w:t>
      </w:r>
    </w:p>
    <w:p>
      <w:pPr>
        <w:spacing w:after="0" w:line="67" w:lineRule="exact"/>
        <w:rPr>
          <w:rFonts w:ascii="Times New Roman" w:cs="Times New Roman" w:eastAsia="Times New Roman" w:hAnsi="Times New Roman"/>
          <w:sz w:val="18"/>
          <w:szCs w:val="18"/>
          <w:color w:val="auto"/>
        </w:rPr>
      </w:pPr>
    </w:p>
    <w:p>
      <w:pPr>
        <w:jc w:val="both"/>
        <w:ind w:left="1000" w:hanging="439"/>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minutes of the board of directors of the Company at which it is intended to be resolved that, among other things, Company Ordinary Shares and the Company Warrants being issued (conditional upon the shareholders resolutions of the Company described in 2.1(b)(iv) below being passed),;</w:t>
      </w:r>
    </w:p>
    <w:p>
      <w:pPr>
        <w:spacing w:after="0" w:line="81"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to be proposed to the shareholders of the Company at a general meeting to be convened on or around before the date of the closing of the BCA for the purpose of, inter alia:</w:t>
      </w:r>
    </w:p>
    <w:p>
      <w:pPr>
        <w:spacing w:after="0" w:line="67" w:lineRule="exact"/>
        <w:rPr>
          <w:rFonts w:ascii="Times New Roman" w:cs="Times New Roman" w:eastAsia="Times New Roman" w:hAnsi="Times New Roman"/>
          <w:sz w:val="18"/>
          <w:szCs w:val="18"/>
          <w:color w:val="auto"/>
        </w:rPr>
      </w:pPr>
    </w:p>
    <w:p>
      <w:pPr>
        <w:ind w:left="1540" w:right="140" w:hanging="533"/>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ordinary resolution, authorising the board of directors to allot Company Ordinary Shares and the Company Warrants in accordance with section 551 of the Companies Act 2006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right="260" w:hanging="533"/>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resolution, dis-applying pre-emption rights in respect of the issue of Company Ordinary Shares and Company Warrants in accordance with section 561 of the Companies Act; and</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resolution, amending the Company’s articles of association,</w:t>
      </w:r>
    </w:p>
    <w:p>
      <w:pPr>
        <w:spacing w:after="0" w:line="113" w:lineRule="exact"/>
        <w:rPr>
          <w:sz w:val="20"/>
          <w:szCs w:val="20"/>
          <w:color w:val="auto"/>
        </w:rPr>
      </w:pPr>
    </w:p>
    <w:p>
      <w:pPr>
        <w:ind w:left="1000" w:right="860"/>
        <w:spacing w:after="0" w:line="286" w:lineRule="auto"/>
        <w:rPr>
          <w:sz w:val="20"/>
          <w:szCs w:val="20"/>
          <w:color w:val="auto"/>
        </w:rPr>
      </w:pPr>
      <w:r>
        <w:rPr>
          <w:rFonts w:ascii="Times New Roman" w:cs="Times New Roman" w:eastAsia="Times New Roman" w:hAnsi="Times New Roman"/>
          <w:sz w:val="18"/>
          <w:szCs w:val="18"/>
          <w:color w:val="auto"/>
        </w:rPr>
        <w:t>(the minutes and resolutions described in 2.1(b)(iii)-(v) (inclusive) are collectively referred to herein as the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540" w:right="500" w:hanging="532"/>
        <w:spacing w:after="0" w:line="28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dated August 12, 2021 between Armada and the Exchange Agent, as warrant agent (the “</w:t>
      </w:r>
      <w:r>
        <w:rPr>
          <w:rFonts w:ascii="Times New Roman" w:cs="Times New Roman" w:eastAsia="Times New Roman" w:hAnsi="Times New Roman"/>
          <w:sz w:val="18"/>
          <w:szCs w:val="18"/>
          <w:b w:val="1"/>
          <w:bCs w:val="1"/>
          <w:color w:val="auto"/>
        </w:rPr>
        <w:t>Armada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constituting the Armada Warrants;</w:t>
      </w:r>
    </w:p>
    <w:p>
      <w:pPr>
        <w:spacing w:after="0" w:line="60" w:lineRule="exact"/>
        <w:rPr>
          <w:rFonts w:ascii="Times New Roman" w:cs="Times New Roman" w:eastAsia="Times New Roman" w:hAnsi="Times New Roman"/>
          <w:sz w:val="18"/>
          <w:szCs w:val="18"/>
          <w:color w:val="auto"/>
        </w:rPr>
      </w:pPr>
    </w:p>
    <w:p>
      <w:pPr>
        <w:ind w:left="540" w:right="480" w:hanging="532"/>
        <w:spacing w:after="0" w:line="28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form of warrant instrument to be entered into by the Company and Computershare Investor Services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 Instrument</w:t>
      </w:r>
      <w:r>
        <w:rPr>
          <w:rFonts w:ascii="Times New Roman" w:cs="Times New Roman" w:eastAsia="Times New Roman" w:hAnsi="Times New Roman"/>
          <w:sz w:val="18"/>
          <w:szCs w:val="18"/>
          <w:color w:val="auto"/>
        </w:rPr>
        <w:t>”), constituting the Company Warrants which is governed by New York law;</w:t>
      </w:r>
    </w:p>
    <w:p>
      <w:pPr>
        <w:spacing w:after="0" w:line="64"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form of the Warrant Assignment and Amendment Agreement regarding the exchange of the Armada Warrants for the Company Warrants which is governed by New York law; and</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 in the form filed with the SEC on 9 June 2023, as amended through the date hereof.</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0"/>
          </w:cols>
          <w:pgMar w:left="860" w:top="270" w:right="559" w:bottom="1440" w:gutter="0" w:footer="0" w:header="0"/>
        </w:sectPr>
      </w:pPr>
    </w:p>
    <w:bookmarkStart w:id="37" w:name="page38"/>
    <w:bookmarkEnd w:id="37"/>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color w:val="auto"/>
        </w:rPr>
        <w:t>For the purposes of giving this opinion, we have made the following enquiries:</w:t>
      </w:r>
    </w:p>
    <w:p>
      <w:pPr>
        <w:spacing w:after="0" w:line="131" w:lineRule="exact"/>
        <w:rPr>
          <w:sz w:val="20"/>
          <w:szCs w:val="20"/>
          <w:color w:val="auto"/>
        </w:rPr>
      </w:pPr>
    </w:p>
    <w:p>
      <w:pPr>
        <w:ind w:left="964" w:right="380" w:hanging="532"/>
        <w:spacing w:after="0" w:line="282"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4 July 2024 at 10:32 a.m. we carried out an online search of the register maintained by the Registrar of Companies in England and Wales in respect of the Company (the “</w:t>
      </w: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4" w:right="460" w:hanging="532"/>
        <w:spacing w:after="0" w:line="282"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4 July 2024 at 10:37 a.m. we carried out a search in respect of the Company of the Central Registry of Winding-Up Petitions (the “</w:t>
      </w:r>
      <w:r>
        <w:rPr>
          <w:rFonts w:ascii="Times New Roman" w:cs="Times New Roman" w:eastAsia="Times New Roman" w:hAnsi="Times New Roman"/>
          <w:sz w:val="18"/>
          <w:szCs w:val="18"/>
          <w:b w:val="1"/>
          <w:bCs w:val="1"/>
          <w:color w:val="auto"/>
        </w:rPr>
        <w:t>Central Registry Enquiry</w:t>
      </w:r>
      <w:r>
        <w:rPr>
          <w:rFonts w:ascii="Times New Roman" w:cs="Times New Roman" w:eastAsia="Times New Roman" w:hAnsi="Times New Roman"/>
          <w:sz w:val="18"/>
          <w:szCs w:val="18"/>
          <w:color w:val="auto"/>
        </w:rPr>
        <w:t>” and, together with the Company Search,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 reviewed the information we received from our agents from the Searches (the “</w:t>
      </w:r>
      <w:r>
        <w:rPr>
          <w:rFonts w:ascii="Times New Roman" w:cs="Times New Roman" w:eastAsia="Times New Roman" w:hAnsi="Times New Roman"/>
          <w:sz w:val="18"/>
          <w:szCs w:val="18"/>
          <w:b w:val="1"/>
          <w:bCs w:val="1"/>
          <w:color w:val="auto"/>
        </w:rPr>
        <w:t>Search Results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2.3</w:t>
        <w:tab/>
        <w:t>For the purposes of giving this opinion, we have only examined and relied on those documents referred to in paragraphs 2.1(a) – (g) (inclusive), carried out the Searches on the dates and at the times specified, and reviewed the Search Results. We have made no other enquiries concerning the Company or any other matter in connection with the giving of this opinion.</w:t>
      </w:r>
    </w:p>
    <w:p>
      <w:pPr>
        <w:spacing w:after="0" w:line="320"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135" w:lineRule="exact"/>
        <w:rPr>
          <w:sz w:val="20"/>
          <w:szCs w:val="20"/>
          <w:color w:val="auto"/>
        </w:rPr>
      </w:pPr>
    </w:p>
    <w:p>
      <w:pPr>
        <w:ind w:left="424" w:right="2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3.1</w:t>
        <w:tab/>
        <w:t>For the purposes of giving this opinion we have assumed (without carrying out any independent investigation or verification in respect of such assumptions) that:</w:t>
      </w:r>
    </w:p>
    <w:p>
      <w:pPr>
        <w:spacing w:after="0" w:line="67" w:lineRule="exact"/>
        <w:rPr>
          <w:sz w:val="20"/>
          <w:szCs w:val="20"/>
          <w:color w:val="auto"/>
        </w:rPr>
      </w:pPr>
    </w:p>
    <w:p>
      <w:pPr>
        <w:ind w:left="964" w:hanging="532"/>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and stamps on all documents (including copy documents) examined by us are genuine, complete and accurate;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all documents submitted to us electronically through an email signature platform (such as Adobe Sign or DocuSign):</w:t>
      </w:r>
    </w:p>
    <w:p>
      <w:pPr>
        <w:spacing w:after="0" w:line="130" w:lineRule="exact"/>
        <w:rPr>
          <w:rFonts w:ascii="Times New Roman" w:cs="Times New Roman" w:eastAsia="Times New Roman" w:hAnsi="Times New Roman"/>
          <w:sz w:val="18"/>
          <w:szCs w:val="18"/>
          <w:color w:val="auto"/>
        </w:rPr>
      </w:pPr>
    </w:p>
    <w:p>
      <w:pPr>
        <w:ind w:left="1424" w:right="260" w:hanging="439"/>
        <w:spacing w:after="0" w:line="282" w:lineRule="auto"/>
        <w:tabs>
          <w:tab w:leader="none" w:pos="14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have been signed electronically and are not “advanced electronic signatures” or “qualified electronic signatures” (each as defined in Regulation (EU) No 910/2014 (the “</w:t>
      </w:r>
      <w:r>
        <w:rPr>
          <w:rFonts w:ascii="Times New Roman" w:cs="Times New Roman" w:eastAsia="Times New Roman" w:hAnsi="Times New Roman"/>
          <w:sz w:val="18"/>
          <w:szCs w:val="18"/>
          <w:b w:val="1"/>
          <w:bCs w:val="1"/>
          <w:color w:val="auto"/>
        </w:rPr>
        <w:t>eIDAS Regulation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4" w:right="120" w:hanging="439"/>
        <w:spacing w:after="0" w:line="266" w:lineRule="auto"/>
        <w:tabs>
          <w:tab w:leader="none" w:pos="14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applicable, the documents have been duly witnessed by witnesses who were physically present when such documents were signed electronically, and each such witness duly observed the act of signing and was aware at that time that he/she was witnessing that signatory’s signature;</w:t>
      </w:r>
    </w:p>
    <w:p>
      <w:pPr>
        <w:spacing w:after="0" w:line="81"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who signs as, or otherwise claims to be, an officer of the Company is the individual he claims to be and holds the office he claims to hold;</w:t>
      </w:r>
    </w:p>
    <w:p>
      <w:pPr>
        <w:spacing w:after="0" w:line="67" w:lineRule="exact"/>
        <w:rPr>
          <w:rFonts w:ascii="Times New Roman" w:cs="Times New Roman" w:eastAsia="Times New Roman" w:hAnsi="Times New Roman"/>
          <w:sz w:val="18"/>
          <w:szCs w:val="18"/>
          <w:color w:val="auto"/>
        </w:rPr>
      </w:pPr>
    </w:p>
    <w:p>
      <w:pPr>
        <w:ind w:left="964" w:right="200" w:hanging="532"/>
        <w:spacing w:after="0" w:line="266" w:lineRule="auto"/>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 are authentic and complete and all documents submitted to us in electronic form or as certified photocopies or facsimile transmitted copies or other copies of original documents conform to the originals and that the originals from which such copies were taken were authentic and complete;</w:t>
      </w:r>
    </w:p>
    <w:p>
      <w:pPr>
        <w:spacing w:after="0" w:line="81"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including the constitutional documents, which we have reviewed are in force and remain accurate, up-to-date and have not been amended, terminated or rescinded, or any provisions thereof varied or waived;</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38" w:name="page39"/>
    <w:bookmarkEnd w:id="38"/>
    <w:p>
      <w:pPr>
        <w:ind w:left="540" w:right="100" w:hanging="532"/>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documents set out in paragraph 2.1 as having been reviewed by us have been or will be duly executed and, where applicable, delivered on behalf of the parties thereto;</w:t>
      </w:r>
    </w:p>
    <w:p>
      <w:pPr>
        <w:spacing w:after="0" w:line="67" w:lineRule="exact"/>
        <w:rPr>
          <w:rFonts w:ascii="Times New Roman" w:cs="Times New Roman" w:eastAsia="Times New Roman" w:hAnsi="Times New Roman"/>
          <w:sz w:val="18"/>
          <w:szCs w:val="18"/>
          <w:color w:val="auto"/>
        </w:rPr>
      </w:pPr>
    </w:p>
    <w:p>
      <w:pPr>
        <w:ind w:left="540" w:right="400" w:hanging="532"/>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Warrant Instrument and the Warrant Assignment and Amendment Agreement will be valid and binding and will be duly executed by the Company (except to the extent governed by English law) and the other parties thereto;</w:t>
      </w:r>
    </w:p>
    <w:p>
      <w:pPr>
        <w:spacing w:after="0" w:line="67" w:lineRule="exact"/>
        <w:rPr>
          <w:rFonts w:ascii="Times New Roman" w:cs="Times New Roman" w:eastAsia="Times New Roman" w:hAnsi="Times New Roman"/>
          <w:sz w:val="18"/>
          <w:szCs w:val="18"/>
          <w:color w:val="auto"/>
        </w:rPr>
      </w:pPr>
    </w:p>
    <w:p>
      <w:pPr>
        <w:ind w:left="540" w:right="320" w:hanging="532"/>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and all documents annexed thereto, as listed in paragraph 2.1(b)(iii) – (v) (inclusive), are all the relevant minutes and resolutions of the directors and shareholders of the Company relating to the approval of the Merger by the Company, and necessary for completion of all of the transactions contemplated by the Business Combination Agreement;</w:t>
      </w:r>
    </w:p>
    <w:p>
      <w:pPr>
        <w:spacing w:after="0" w:line="81" w:lineRule="exact"/>
        <w:rPr>
          <w:rFonts w:ascii="Times New Roman" w:cs="Times New Roman" w:eastAsia="Times New Roman" w:hAnsi="Times New Roman"/>
          <w:sz w:val="18"/>
          <w:szCs w:val="18"/>
          <w:color w:val="auto"/>
        </w:rPr>
      </w:pPr>
    </w:p>
    <w:p>
      <w:pPr>
        <w:ind w:left="540" w:right="40" w:hanging="532"/>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have become effective in accordance with its terms (and will remain effective on each date of the allotment and issue of the Company Ordinary Shares) (the “</w:t>
      </w:r>
      <w:r>
        <w:rPr>
          <w:rFonts w:ascii="Times New Roman" w:cs="Times New Roman" w:eastAsia="Times New Roman" w:hAnsi="Times New Roman"/>
          <w:sz w:val="18"/>
          <w:szCs w:val="18"/>
          <w:b w:val="1"/>
          <w:bCs w:val="1"/>
          <w:color w:val="auto"/>
        </w:rPr>
        <w:t>Allotment Dates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disclosed by the Searches is complete, accurate and up-to-date, will remain so as at each Allotment Date and included all information which should properly have been disclosed by those Searches; and no step will be taken to wind-up, strike off or dissolve the Company or to place the Company into administration and no receiver will be appointed over or in respect of the assets of the Company, nor will any analogous procedure or step be taken in any jurisdiction which (in either case) has or have not been revealed by the Searches;</w:t>
      </w:r>
    </w:p>
    <w:p>
      <w:pPr>
        <w:spacing w:after="0" w:line="85" w:lineRule="exact"/>
        <w:rPr>
          <w:rFonts w:ascii="Times New Roman" w:cs="Times New Roman" w:eastAsia="Times New Roman" w:hAnsi="Times New Roman"/>
          <w:sz w:val="18"/>
          <w:szCs w:val="18"/>
          <w:color w:val="auto"/>
        </w:rPr>
      </w:pPr>
    </w:p>
    <w:p>
      <w:pPr>
        <w:ind w:left="540" w:right="360" w:hanging="532"/>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each of the meetings referred to in paragraph 2.1(b)(iii) and paragraph 2.1(b)(iv), all resolutions passed or to be passed at those meetings have not been or will not be revoked or withdrawn prior to the Allotment Dates;</w:t>
      </w:r>
    </w:p>
    <w:p>
      <w:pPr>
        <w:spacing w:after="0" w:line="67"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meeting referred to in paragraph 2.1(b)(iv), it will be duly convened, constituted and held in accordance with all applicable laws and regulations; that a duly qualified quorum of directors will be present throughout such meeting and vote in favour of the resolutions and that, in accordance with the Companies Act and each other applicable statutory provision and the articles of association of the Company, all directors of the Company will declare their interest in the matters to be discussed at that meeting or of a committee of the board of directors and that such directors will be duly allowed to count in the quorum; that no resolutions passed at such meeting will be amended, withdrawn or revoked prior to each Allotment Date; and that the draft minutes (or a close variation thereof) provided in the Certificate will be signed as a record of the meeting that took place;</w:t>
      </w:r>
    </w:p>
    <w:p>
      <w:pPr>
        <w:spacing w:after="0" w:line="94" w:lineRule="exact"/>
        <w:rPr>
          <w:rFonts w:ascii="Times New Roman" w:cs="Times New Roman" w:eastAsia="Times New Roman" w:hAnsi="Times New Roman"/>
          <w:sz w:val="18"/>
          <w:szCs w:val="18"/>
          <w:color w:val="auto"/>
        </w:rPr>
      </w:pPr>
    </w:p>
    <w:p>
      <w:pPr>
        <w:ind w:left="540" w:right="40" w:hanging="532"/>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written resolutions of the shareholders of the Company referred to in paragraph 2.1(b)(iv) the shareholders are envisaged to vote in favour of the resolutions referred to in paragraph 2.1(b)(iv) and that such resolutions will not be amended, withdrawn or revoked prior to each Allotment Date;</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Allotment Date, the Company will comply with all applicable laws to allot and issue the Company Ordinary Shares;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70" w:right="459" w:bottom="1440" w:gutter="0" w:footer="0" w:header="0"/>
        </w:sectPr>
      </w:pPr>
    </w:p>
    <w:bookmarkStart w:id="39" w:name="page40"/>
    <w:bookmarkEnd w:id="39"/>
    <w:p>
      <w:pPr>
        <w:ind w:left="964" w:hanging="532"/>
        <w:spacing w:after="0"/>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conditionality on the authority to allot and issue the Company Ordinary Shares will be satisfied or waived by the relevant parties;</w:t>
      </w:r>
    </w:p>
    <w:p>
      <w:pPr>
        <w:spacing w:after="0" w:line="130" w:lineRule="exact"/>
        <w:rPr>
          <w:rFonts w:ascii="Times New Roman" w:cs="Times New Roman" w:eastAsia="Times New Roman" w:hAnsi="Times New Roman"/>
          <w:sz w:val="18"/>
          <w:szCs w:val="18"/>
          <w:color w:val="auto"/>
        </w:rPr>
      </w:pPr>
    </w:p>
    <w:p>
      <w:pPr>
        <w:ind w:left="964" w:right="200" w:hanging="532"/>
        <w:spacing w:after="0" w:line="266"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have acted in good faith and have complied, and will continue to comply, with their duties under the Companies Act and all applicable laws in approving the matters set out in the minutes of each of the meetings referenced in paragraphs 2.1(b)(iii)-(v) (inclusive), and all transactions contemplated thereby;</w:t>
      </w:r>
    </w:p>
    <w:p>
      <w:pPr>
        <w:spacing w:after="0" w:line="81" w:lineRule="exact"/>
        <w:rPr>
          <w:rFonts w:ascii="Times New Roman" w:cs="Times New Roman" w:eastAsia="Times New Roman" w:hAnsi="Times New Roman"/>
          <w:sz w:val="18"/>
          <w:szCs w:val="18"/>
          <w:color w:val="auto"/>
        </w:rPr>
      </w:pPr>
    </w:p>
    <w:p>
      <w:pPr>
        <w:jc w:val="both"/>
        <w:ind w:left="964" w:right="80" w:hanging="532"/>
        <w:spacing w:after="0" w:line="266"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will, by reasons of the transactions contemplated by the Corporate Approvals, be in breach of any of their respective obligations under any other agreement, licence, authorisation, consent or similar document or injunction or other court order against or affecting the Company;</w:t>
      </w:r>
    </w:p>
    <w:p>
      <w:pPr>
        <w:spacing w:after="0" w:line="81"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provided to us in draft form prior to the execution of this opinion will, when duly executed by the parties thereto, be in substantially the form examined by us prior to issuing this opinion; and</w:t>
      </w:r>
    </w:p>
    <w:p>
      <w:pPr>
        <w:spacing w:after="0" w:line="67" w:lineRule="exact"/>
        <w:rPr>
          <w:rFonts w:ascii="Times New Roman" w:cs="Times New Roman" w:eastAsia="Times New Roman" w:hAnsi="Times New Roman"/>
          <w:sz w:val="18"/>
          <w:szCs w:val="18"/>
          <w:color w:val="auto"/>
        </w:rPr>
      </w:pPr>
    </w:p>
    <w:p>
      <w:pPr>
        <w:jc w:val="both"/>
        <w:ind w:left="964" w:right="60" w:hanging="532"/>
        <w:spacing w:after="0" w:line="266"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will be, engaging in criminal, misleading or deceptive conduct, or seeking to conduct any relevant transaction or any associated activity in a manner or for a purpose which might render any transaction contemplated by the Corporate Approvals or any associated activity illegal, void, voidable or unenforceable.</w:t>
      </w:r>
    </w:p>
    <w:p>
      <w:pPr>
        <w:spacing w:after="0" w:line="320"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35"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4.1</w:t>
        <w:tab/>
        <w:t>Based on the documents referred to in paragraph 2, and subject to the assumptions contained in paragraph 3 and to the qualifications contained in paragraph 5, and to any matters not disclosed to us, it is our opinion that:</w:t>
      </w:r>
    </w:p>
    <w:p>
      <w:pPr>
        <w:spacing w:after="0" w:line="67" w:lineRule="exact"/>
        <w:rPr>
          <w:sz w:val="20"/>
          <w:szCs w:val="20"/>
          <w:color w:val="auto"/>
        </w:rPr>
      </w:pPr>
    </w:p>
    <w:p>
      <w:pPr>
        <w:ind w:left="964" w:right="40" w:hanging="532"/>
        <w:spacing w:after="0" w:line="261" w:lineRule="auto"/>
        <w:tabs>
          <w:tab w:leader="none" w:pos="9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allotment of the Company Ordinary Shares in accordance with the Business Combination Agreement, the entry of the names of the appropriate persons in the Company’s register of members in respect of the applicable numbers of Company Ordinary Shares, and the admission of those Company Ordinary Shares to trading on Nasdaq, the Company Ordinary Shares will be duly and validly issued, credited as fully paid up and not subject to any call for the payment of further capital; and</w:t>
      </w:r>
    </w:p>
    <w:p>
      <w:pPr>
        <w:spacing w:after="0" w:line="85"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meeting of the board of directors referenced in paragraph 2.1(b)(iv) and the passing of the resolutions of shareholders referenced in paragraph 2.1(b)(v), all necessary corporate action on the part of the Company will have been taken under English law to authorise the exchange of the Armada Warrants for the Company Warrants and, to the extent governed by English law, the execution of the Company Warrant Instrument and the Warrant Assignment and Amendment Agreement..</w:t>
      </w:r>
    </w:p>
    <w:p>
      <w:pPr>
        <w:spacing w:after="0" w:line="72" w:lineRule="exact"/>
        <w:rPr>
          <w:sz w:val="20"/>
          <w:szCs w:val="20"/>
          <w:color w:val="auto"/>
        </w:rPr>
      </w:pPr>
    </w:p>
    <w:p>
      <w:pPr>
        <w:ind w:left="444" w:right="260"/>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expressly stated in this paragraph 4 and is not to be construed as extending by implication to any other matter.</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4"/>
          </w:cols>
          <w:pgMar w:left="436" w:top="270" w:right="559" w:bottom="1440" w:gutter="0" w:footer="0" w:header="0"/>
        </w:sectPr>
      </w:pPr>
    </w:p>
    <w:bookmarkStart w:id="40" w:name="page41"/>
    <w:bookmarkEnd w:id="40"/>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Qualifications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5.1</w:t>
        <w:tab/>
        <w:t>The opinion set out in paragraph 4 is subject to the following qualifications:</w:t>
      </w:r>
    </w:p>
    <w:p>
      <w:pPr>
        <w:spacing w:after="0" w:line="131" w:lineRule="exact"/>
        <w:rPr>
          <w:sz w:val="20"/>
          <w:szCs w:val="20"/>
          <w:color w:val="auto"/>
        </w:rPr>
      </w:pPr>
    </w:p>
    <w:p>
      <w:pPr>
        <w:ind w:left="964" w:hanging="532"/>
        <w:spacing w:after="0" w:line="255"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of the Registrar of Companies and the Central Registry of Winding-Up Petitions may not be complete or up-to-date. In particular, the Central Registry of Winding-Up Petitions may not contain details of administration applications filed, or appointments recorded in, or orders made by, district registries and county courts outside London. Searches at Companies House and the Central Registry of Winding-Up Petitions are not capable of revealing whether or not a winding-up petition or a petition for the making of an administration order has been presented an, further, notice of a winding-up order or resolution, notice of an administration order and notice of the appointment of a receiver may not be filed at Companies House immediately and there may be a delay in the relevant notice appearing on the file of the company concerned;</w:t>
      </w:r>
    </w:p>
    <w:p>
      <w:pPr>
        <w:spacing w:after="0" w:line="9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relates only to (a) the Company Ordinary Shares allotted and issued pursuant to the Business Combination Agreement and</w:t>
      </w:r>
    </w:p>
    <w:p>
      <w:pPr>
        <w:spacing w:after="0" w:line="27"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Company Warrants. We express no opinion in respect of any other securities of the Company; and</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United Kingdom taxation or any liability to tax which may arise or be incurred as a result of or in connection with the Merger and/or the Business Combination Agreement or the transactions contemplated thereby, the allotment and issue of the Company Ordinary Shares, or as to tax matters generally.</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w:t>
      </w:r>
    </w:p>
    <w:p>
      <w:pPr>
        <w:spacing w:after="0" w:line="135"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6.1</w:t>
        <w:tab/>
        <w:t>This opinion is confined to matters of English law as applied by the English courts as the date of this opinion. We express no opinion as to the terms of the Company Warrant Instrument nor as to the terms of the Warrant Assignment and Amendment Agreement both of which are governed by New York law nor as to the terms of any other documents governed by any law other than English law.</w:t>
      </w:r>
    </w:p>
    <w:p>
      <w:pPr>
        <w:spacing w:after="0" w:line="81"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6.2</w:t>
        <w:tab/>
        <w:t>This opinion and any non-contractual obligations connected with it are given on the basis that they will be governed by and construed in accordance with English law and the English courts shall have exclusive jurisdiction in respect of any disputes or other matters that arise out of or in connection with them.</w:t>
      </w:r>
    </w:p>
    <w:p>
      <w:pPr>
        <w:spacing w:after="0" w:line="81"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6.3</w:t>
        <w:tab/>
        <w:t>We express no opinion on, and have taken no account of, the laws or regulations of any jurisdiction other than England and Wales. We express no opinion on the effect of documents governed by laws other than English law.</w:t>
      </w:r>
    </w:p>
    <w:p>
      <w:pPr>
        <w:spacing w:after="0" w:line="306"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w:t>
      </w:r>
    </w:p>
    <w:p>
      <w:pPr>
        <w:spacing w:after="0" w:line="121" w:lineRule="exact"/>
        <w:rPr>
          <w:rFonts w:ascii="Times New Roman" w:cs="Times New Roman" w:eastAsia="Times New Roman" w:hAnsi="Times New Roman"/>
          <w:sz w:val="18"/>
          <w:szCs w:val="18"/>
          <w:b w:val="1"/>
          <w:bCs w:val="1"/>
          <w:color w:val="auto"/>
        </w:rPr>
      </w:pPr>
    </w:p>
    <w:p>
      <w:pPr>
        <w:ind w:left="4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admit that we are included in the category of persons whose consent is required under section 7 of the Securities Act or the Rules.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Taylor Wessing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Taylor Wessing LLP</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5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71600" cy="797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3">
                      <a:extLst>
                        <a:ext uri="{28A0092B-C50C-407E-A947-70E740481C1C}"/>
                      </a:extLst>
                    </a:blip>
                    <a:srcRect/>
                    <a:stretch>
                      <a:fillRect/>
                    </a:stretch>
                  </pic:blipFill>
                  <pic:spPr bwMode="auto">
                    <a:xfrm>
                      <a:off x="0" y="0"/>
                      <a:ext cx="1371600" cy="797560"/>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650 S. Exeter Street, Suite 100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Baltimore, Maryland 21202-4576</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www.dlapiper.com</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 410 580 3000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 410 580 30001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Rezolve AI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acted as special New York counsel to Rezolve AI Limited, a private limited company incorporated under the laws of England and Wales (to be re-registered as a public limited company prior to completion of the Merger (as defined below)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Statement on Form F-4 (File No. 333-272751)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the related proxy statement/prospectus filed with the Securities and Exchange Commission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Business Combination Agreement, dated as of December 17, 2021, as amended on November 10, 2022 and further amended and restated pursuant to the terms of an amendment and restatement deed dated June 16, 2023 (and as may be amended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the Company,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providing for among other things, (i)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of Rezolve Limited pursuant to UK legislation under which part of Rezolve Limited’s business and assets (as described in the Registration Statement) are to be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following which the Company will assume or reissue Rezolve Limited secured convertible notes and, thereafter, Rezolve Limited will be wound up; (ii) the proposed merger of Armada with and into Rezolve Merger Sub, with Armada continuing as the surviving entity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such that after completion of the Merger, Armada will become a wholly owned subsidiary of the Company; and (iii) the loan by Armada of all of its remaining cash in the Trust Account (as defined in the Registration Statement) to the Company in exchange for a promissory note.</w:t>
      </w:r>
    </w:p>
    <w:p>
      <w:pPr>
        <w:spacing w:after="0" w:line="191"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color w:val="auto"/>
        </w:rPr>
        <w:t>The Registration Statement provides for the registration of certain securities of the Company, including 7,499,994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be issued by virtue of the Merger, with each Warrant exercisable to purchase one ordinary share of the Company, par value £0.0001 per share, of the Company (each, an “</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at an issue price of $11.50 per Ordinary Share. At the date and time that the Merger becomes effective in accordance with the Business Combination Agreement (the “</w:t>
      </w:r>
      <w:r>
        <w:rPr>
          <w:rFonts w:ascii="Times New Roman" w:cs="Times New Roman" w:eastAsia="Times New Roman" w:hAnsi="Times New Roman"/>
          <w:sz w:val="18"/>
          <w:szCs w:val="18"/>
          <w:b w:val="1"/>
          <w:bCs w:val="1"/>
          <w:i w:val="1"/>
          <w:iCs w:val="1"/>
          <w:color w:val="auto"/>
        </w:rPr>
        <w:t>Armada Merger Effective Time</w:t>
      </w:r>
      <w:r>
        <w:rPr>
          <w:rFonts w:ascii="Times New Roman" w:cs="Times New Roman" w:eastAsia="Times New Roman" w:hAnsi="Times New Roman"/>
          <w:sz w:val="18"/>
          <w:szCs w:val="18"/>
          <w:color w:val="auto"/>
        </w:rPr>
        <w:t>”), Armada’s issued and outstanding warrants (the “</w:t>
      </w:r>
      <w:r>
        <w:rPr>
          <w:rFonts w:ascii="Times New Roman" w:cs="Times New Roman" w:eastAsia="Times New Roman" w:hAnsi="Times New Roman"/>
          <w:sz w:val="18"/>
          <w:szCs w:val="18"/>
          <w:b w:val="1"/>
          <w:bCs w:val="1"/>
          <w:i w:val="1"/>
          <w:iCs w:val="1"/>
          <w:color w:val="auto"/>
        </w:rPr>
        <w:t>Armada Warrants</w:t>
      </w:r>
      <w:r>
        <w:rPr>
          <w:rFonts w:ascii="Times New Roman" w:cs="Times New Roman" w:eastAsia="Times New Roman" w:hAnsi="Times New Roman"/>
          <w:sz w:val="18"/>
          <w:szCs w:val="18"/>
          <w:color w:val="auto"/>
        </w:rPr>
        <w:t>”) to acquire shares of common stock of Armada, par value $0.0001 per share (the “</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outstanding</w:t>
      </w:r>
    </w:p>
    <w:p>
      <w:pPr>
        <w:sectPr>
          <w:pgSz w:w="11900" w:h="16838" w:orient="portrait"/>
          <w:cols w:equalWidth="0" w:num="1">
            <w:col w:w="11020"/>
          </w:cols>
          <w:pgMar w:left="440" w:top="117"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Rezolve AI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Armada Merger Effective Time will cease to be a warrant with respect to Armada Common Stock and will be converted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Warrant of the Company. The Armada Warrants are governed by the terms of that certain Warrant Agreement, dated as of August 12, 2021, 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 and Continental Stock Transfer &amp; Trust Company, a New York corporation, which will be amended by that certain Assignment,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Amendment Agreement (the “</w:t>
      </w:r>
      <w:r>
        <w:rPr>
          <w:rFonts w:ascii="Times New Roman" w:cs="Times New Roman" w:eastAsia="Times New Roman" w:hAnsi="Times New Roman"/>
          <w:sz w:val="18"/>
          <w:szCs w:val="18"/>
          <w:b w:val="1"/>
          <w:bCs w:val="1"/>
          <w:i w:val="1"/>
          <w:iCs w:val="1"/>
          <w:color w:val="auto"/>
        </w:rPr>
        <w:t>Warrant Assumption Agreement</w:t>
      </w:r>
      <w:r>
        <w:rPr>
          <w:rFonts w:ascii="Times New Roman" w:cs="Times New Roman" w:eastAsia="Times New Roman" w:hAnsi="Times New Roman"/>
          <w:sz w:val="18"/>
          <w:szCs w:val="18"/>
          <w:color w:val="auto"/>
        </w:rPr>
        <w:t>”) in the form included as Annex D to the joint proxy statement/prospectus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Registration Statement, to be entered into by and among Armada, the Company and Computershare Investor Services PLC (the “</w:t>
      </w:r>
      <w:r>
        <w:rPr>
          <w:rFonts w:ascii="Times New Roman" w:cs="Times New Roman" w:eastAsia="Times New Roman" w:hAnsi="Times New Roman"/>
          <w:sz w:val="18"/>
          <w:szCs w:val="18"/>
          <w:b w:val="1"/>
          <w:bCs w:val="1"/>
          <w:i w:val="1"/>
          <w:iCs w:val="1"/>
          <w:color w:val="auto"/>
        </w:rPr>
        <w:t>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Upon the execution and delivery of the Warrant Assumption Agreement, the obligations of Armada under the Armada Warrant Agreement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assumed by the Company under the Warrant Assumption Agreement and the Warrants will thereafter be governed by a Warrant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to be entered into by and among the Company and the Warrant Agent to be effective as of the Armada Merger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as to any matter pertaining to the contents of the Registration Statement or the proxy statement/prospectus contained therein, other than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stated herein with respect to the issuance of the Warrants.</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such counsel, we have examined the Registration Statement, including the joint proxy statement/prospectus included therein, the Business Combination Agreement, the Armada Warrant Agreement, the Warrant Assumption Agreement, and the Warrant Agreement (each as or in the forms filed with the Registration Statement) and considered such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laws of any other jurisdiction or as to any matters of municipal law or the laws of any local agencies. Various matters concerning the laws of England and Wales are addressed in the opinion of Taylor Wessing LLP, which will be separately filed as Exhibit 5.1 to the Registration Statement. We express no opinion with respect to those matters herein, and, to the extent such matters are necessary to the conclusions expressed herein, we have, with your consent, assumed that the legal conclusions relating to such matters are correct.</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opinion set forth herein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In addition,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w:t>
      </w:r>
    </w:p>
    <w:p>
      <w:pPr>
        <w:sectPr>
          <w:pgSz w:w="11900" w:h="16838" w:orient="portrait"/>
          <w:cols w:equalWidth="0" w:num="1">
            <w:col w:w="11000"/>
          </w:cols>
          <w:pgMar w:left="440" w:top="270" w:right="45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Rezolve AI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remedies; (i) provisions authorizing or validating conclusive or discretionary determinations; (j) grants of setoff rights; (k) proxies, powers and trusts;</w:t>
      </w:r>
    </w:p>
    <w:p>
      <w:pPr>
        <w:spacing w:after="0" w:line="27" w:lineRule="exact"/>
        <w:rPr>
          <w:sz w:val="20"/>
          <w:szCs w:val="20"/>
          <w:color w:val="auto"/>
        </w:rPr>
      </w:pPr>
    </w:p>
    <w:p>
      <w:pPr>
        <w:ind w:left="4" w:right="580" w:hanging="4"/>
        <w:spacing w:after="0" w:line="260"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prohibiting, restricting, or requiring consent to assignment or transfer of any right or property; or (m) the severability, if invalid, of provisions to the foregoing effect.</w:t>
      </w:r>
    </w:p>
    <w:p>
      <w:pPr>
        <w:spacing w:after="0" w:line="18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opinion stated below also assumes that all of the following will have occurred prior to the issuance of the Warrants: (i) the Registration Statement as finally amended (including all necessary post-effective amendments) will have become effective under the Act and such effectiveness shall not have been terminated or rescinded; (ii) the transactions to be consummated pursuant to the Business Combination Agreement prior to the issuance of the Warrants will have been consummated, including the Pre-Closing Demerger; (iii) any and all consents, approvals and authorizations from the applicable English, the State of Delaware and other governmental and regulatory authorities required to authorize and permit the Pre-Closing Demerger and the Merger will have been obtained; (iv) all documents filed as exhibits to the Registration Statement that have not been executed will conform to the forms thereof; (v) the legal competence of all signatories to such documents; and (vi) the truth, accuracy and completeness of the information, factual matters, representations and warranties contained in the records, certificates, documents, agreements and instruments we have reviewed.</w:t>
      </w:r>
    </w:p>
    <w:p>
      <w:pPr>
        <w:spacing w:after="0" w:line="192" w:lineRule="exact"/>
        <w:rPr>
          <w:sz w:val="20"/>
          <w:szCs w:val="20"/>
          <w:color w:val="auto"/>
        </w:rPr>
      </w:pPr>
    </w:p>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when the Warrants shall have been duly registered on the books of the transfer agent and registrar therefor in the name or on behalf of the applicable Warrant holders, and have been issued by the Company in the manner contemplated by the Business Combination Agreement, the Warrant Assumption Agreement and the Warrant Agreement, the Warrants will be the valid and legally binding obligations of the Company, enforceable against the Company in accordance with the terms of the Warrant Agreement.</w:t>
      </w:r>
    </w:p>
    <w:p>
      <w:pPr>
        <w:spacing w:after="0" w:line="180"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We have assumed (a) that the Warrants, the Warrant Assumption Agreement and the Warrant Agreement have been or will be duly authorized, validly executed (including, without limitation, via DocuSign eSignature or similar technology) and delivered by the parties thereto, (b) that the Warrants constitute valid and legally binding obligations of the parties thereto (other than the Company), enforceable against each of them in accordance with their respective terms, (c) that the status of the Warrants as valid and legally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 (d) that the Warrants have been duly registered on the books of the transfer agent and registrar therefor in the name or on behalf of the applicable Warrant holders, and (e) that the Warrants have been issued by the Company in the manner contemplated by the Warrant Agreement.</w:t>
      </w:r>
    </w:p>
    <w:p>
      <w:pPr>
        <w:spacing w:after="0" w:line="192"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references to our firm under the caption “Legal Matters” in the proxy statement/prospectus included in the Registration Statement. In giving this consent, we do not thereby admit that we are within the category of persons whose consent is required under Section 7 of the Act. This opinion is expressed as of the date hereof unless otherwise expressly stated, and we disclaim any undertaking to advise you of any subsequent changes in the facts stated or assumed herein or of any subsequent changes in applicable laws after the date that the Registration Statement becomes effective.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DLA Piper LLP (US)</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0"/>
    </w:lvl>
  </w:abstractNum>
  <w:abstractNum w:abstractNumId="3">
    <w:nsid w:val="436C6125"/>
    <w:multiLevelType w:val="hybridMultilevel"/>
    <w:lvl w:ilvl="0">
      <w:lvlJc w:val="left"/>
      <w:lvlText w:val="(%1)"/>
      <w:numFmt w:val="lowerRoman"/>
      <w:start w:val="1"/>
    </w:lvl>
  </w:abstractNum>
  <w:abstractNum w:abstractNumId="4">
    <w:nsid w:val="628C895D"/>
    <w:multiLevelType w:val="hybridMultilevel"/>
    <w:lvl w:ilvl="0">
      <w:lvlJc w:val="left"/>
      <w:lvlText w:val="(%1)"/>
      <w:numFmt w:val="lowerRoman"/>
      <w:start w:val="1"/>
    </w:lvl>
  </w:abstractNum>
  <w:abstractNum w:abstractNumId="5">
    <w:nsid w:val="333AB105"/>
    <w:multiLevelType w:val="hybridMultilevel"/>
    <w:lvl w:ilvl="0">
      <w:lvlJc w:val="left"/>
      <w:lvlText w:val="(%1)"/>
      <w:numFmt w:val="lowerRoman"/>
      <w:start w:val="2"/>
    </w:lvl>
  </w:abstractNum>
  <w:abstractNum w:abstractNumId="6">
    <w:nsid w:val="721DA317"/>
    <w:multiLevelType w:val="hybridMultilevel"/>
    <w:lvl w:ilvl="0">
      <w:lvlJc w:val="left"/>
      <w:lvlText w:val="(%1)"/>
      <w:numFmt w:val="lowerLetter"/>
      <w:start w:val="4"/>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3"/>
    </w:lvl>
  </w:abstractNum>
  <w:abstractNum w:abstractNumId="9">
    <w:nsid w:val="6763845E"/>
    <w:multiLevelType w:val="hybridMultilevel"/>
    <w:lvl w:ilvl="0">
      <w:lvlJc w:val="left"/>
      <w:lvlText w:val="(%1)"/>
      <w:numFmt w:val="decimal"/>
      <w:start w:val="20"/>
    </w:lvl>
  </w:abstractNum>
  <w:abstractNum w:abstractNumId="10">
    <w:nsid w:val="75A2A8D4"/>
    <w:multiLevelType w:val="hybridMultilevel"/>
    <w:lvl w:ilvl="0">
      <w:lvlJc w:val="left"/>
      <w:lvlText w:val="%1."/>
      <w:numFmt w:val="decimal"/>
      <w:start w:val="4"/>
    </w:lvl>
  </w:abstractNum>
  <w:abstractNum w:abstractNumId="11">
    <w:nsid w:val="8EDBDAB"/>
    <w:multiLevelType w:val="hybridMultilevel"/>
    <w:lvl w:ilvl="0">
      <w:lvlJc w:val="left"/>
      <w:lvlText w:val="%1."/>
      <w:numFmt w:val="decimal"/>
      <w:start w:val="5"/>
    </w:lvl>
  </w:abstractNum>
  <w:abstractNum w:abstractNumId="12">
    <w:nsid w:val="79838CB2"/>
    <w:multiLevelType w:val="hybridMultilevel"/>
    <w:lvl w:ilvl="0">
      <w:lvlJc w:val="left"/>
      <w:lvlText w:val="%1."/>
      <w:numFmt w:val="decimal"/>
      <w:start w:val="6"/>
    </w:lvl>
  </w:abstractNum>
  <w:abstractNum w:abstractNumId="13">
    <w:nsid w:val="4353D0CD"/>
    <w:multiLevelType w:val="hybridMultilevel"/>
    <w:lvl w:ilvl="0">
      <w:lvlJc w:val="left"/>
      <w:lvlText w:val="(%1)"/>
      <w:numFmt w:val="decimal"/>
      <w:start w:val="20"/>
    </w:lvl>
  </w:abstractNum>
  <w:abstractNum w:abstractNumId="14">
    <w:nsid w:val="B03E0C6"/>
    <w:multiLevelType w:val="hybridMultilevel"/>
    <w:lvl w:ilvl="0">
      <w:lvlJc w:val="left"/>
      <w:lvlText w:val="%1."/>
      <w:numFmt w:val="decimal"/>
      <w:start w:val="7"/>
    </w:lvl>
  </w:abstractNum>
  <w:abstractNum w:abstractNumId="15">
    <w:nsid w:val="189A769B"/>
    <w:multiLevelType w:val="hybridMultilevel"/>
    <w:lvl w:ilvl="0">
      <w:lvlJc w:val="left"/>
      <w:lvlText w:val="(%1)"/>
      <w:numFmt w:val="lowerRoman"/>
      <w:start w:val="2"/>
    </w:lvl>
  </w:abstractNum>
  <w:abstractNum w:abstractNumId="16">
    <w:nsid w:val="54E49EB4"/>
    <w:multiLevelType w:val="hybridMultilevel"/>
    <w:lvl w:ilvl="0">
      <w:lvlJc w:val="left"/>
      <w:lvlText w:val="%1."/>
      <w:numFmt w:val="decimal"/>
      <w:start w:val="9"/>
    </w:lvl>
  </w:abstractNum>
  <w:abstractNum w:abstractNumId="17">
    <w:nsid w:val="71F32454"/>
    <w:multiLevelType w:val="hybridMultilevel"/>
    <w:lvl w:ilvl="0">
      <w:lvlJc w:val="left"/>
      <w:lvlText w:val="(%1)"/>
      <w:numFmt w:val="lowerLetter"/>
      <w:start w:val="4"/>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decimal"/>
      <w:start w:val="2"/>
    </w:lvl>
  </w:abstractNum>
  <w:abstractNum w:abstractNumId="22">
    <w:nsid w:val="8138641"/>
    <w:multiLevelType w:val="hybridMultilevel"/>
    <w:lvl w:ilvl="0">
      <w:lvlJc w:val="left"/>
      <w:lvlText w:val="(%1)"/>
      <w:numFmt w:val="lowerLetter"/>
      <w:start w:val="1"/>
    </w:lvl>
    <w:lvl w:ilvl="1">
      <w:lvlJc w:val="left"/>
      <w:lvlText w:val="(%2)"/>
      <w:numFmt w:val="lowerLetter"/>
      <w:start w:val="9"/>
    </w:lvl>
  </w:abstractNum>
  <w:abstractNum w:abstractNumId="23">
    <w:nsid w:val="1E7FF521"/>
    <w:multiLevelType w:val="hybridMultilevel"/>
    <w:lvl w:ilvl="0">
      <w:lvlJc w:val="left"/>
      <w:lvlText w:val="(%1)"/>
      <w:numFmt w:val="lowerRoman"/>
      <w:start w:val="2"/>
    </w:lvl>
    <w:lvl w:ilvl="1">
      <w:lvlJc w:val="left"/>
      <w:lvlText w:val="(%2)"/>
      <w:numFmt w:val="upperLetter"/>
      <w:start w:val="1"/>
    </w:lvl>
  </w:abstractNum>
  <w:abstractNum w:abstractNumId="24">
    <w:nsid w:val="7C3DBD3D"/>
    <w:multiLevelType w:val="hybridMultilevel"/>
    <w:lvl w:ilvl="0">
      <w:lvlJc w:val="left"/>
      <w:lvlText w:val="(%1)"/>
      <w:numFmt w:val="lowerLetter"/>
      <w:start w:val="3"/>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decimal"/>
      <w:start w:val="3"/>
    </w:lvl>
  </w:abstractNum>
  <w:abstractNum w:abstractNumId="27">
    <w:nsid w:val="22221A70"/>
    <w:multiLevelType w:val="hybridMultilevel"/>
    <w:lvl w:ilvl="0">
      <w:lvlJc w:val="left"/>
      <w:lvlText w:val="(%1)"/>
      <w:numFmt w:val="lowerLetter"/>
      <w:start w:val="1"/>
    </w:lvl>
    <w:lvl w:ilvl="1">
      <w:lvlJc w:val="left"/>
      <w:lvlText w:val="(%2)"/>
      <w:numFmt w:val="lowerRoman"/>
      <w:start w:val="1"/>
    </w:lvl>
  </w:abstractNum>
  <w:abstractNum w:abstractNumId="28">
    <w:nsid w:val="4516DDE9"/>
    <w:multiLevelType w:val="hybridMultilevel"/>
    <w:lvl w:ilvl="0">
      <w:lvlJc w:val="left"/>
      <w:lvlText w:val="(%1)"/>
      <w:numFmt w:val="lowerLetter"/>
      <w:start w:val="6"/>
    </w:lvl>
  </w:abstractNum>
  <w:abstractNum w:abstractNumId="29">
    <w:nsid w:val="3006C83E"/>
    <w:multiLevelType w:val="hybridMultilevel"/>
    <w:lvl w:ilvl="0">
      <w:lvlJc w:val="left"/>
      <w:lvlText w:val="(%1)"/>
      <w:numFmt w:val="lowerLetter"/>
      <w:start w:val="15"/>
    </w:lvl>
  </w:abstractNum>
  <w:abstractNum w:abstractNumId="30">
    <w:nsid w:val="614FD4A1"/>
    <w:multiLevelType w:val="hybridMultilevel"/>
    <w:lvl w:ilvl="0">
      <w:lvlJc w:val="left"/>
      <w:lvlText w:val="%1."/>
      <w:numFmt w:val="decimal"/>
      <w:start w:val="4"/>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5"/>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6"/>
    </w:lvl>
    <w:lvl w:ilvl="1">
      <w:lvlJc w:val="left"/>
      <w:lvlText w:val="%2"/>
      <w:numFmt w:val="lowerLetter"/>
      <w:start w:val="1"/>
    </w:lvl>
  </w:abstractNum>
  <w:abstractNum w:abstractNumId="35">
    <w:nsid w:val="3804823E"/>
    <w:multiLevelType w:val="hybridMultilevel"/>
    <w:lvl w:ilvl="0">
      <w:lvlJc w:val="left"/>
      <w:lvlText w:val="%1."/>
      <w:numFmt w:val="decimal"/>
      <w:start w:val="7"/>
    </w:lvl>
  </w:abstractNum>
  <w:abstractNum w:abstractNumId="36">
    <w:nsid w:val="77465F01"/>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0" Type="http://schemas.openxmlformats.org/officeDocument/2006/relationships/image" Target="media/image16.png"/><Relationship Id="rId67" Type="http://schemas.openxmlformats.org/officeDocument/2006/relationships/image" Target="media/image17.png"/><Relationship Id="rId68" Type="http://schemas.openxmlformats.org/officeDocument/2006/relationships/image" Target="media/image18.png"/><Relationship Id="rId69" Type="http://schemas.openxmlformats.org/officeDocument/2006/relationships/image" Target="media/image19.png"/><Relationship Id="rId70" Type="http://schemas.openxmlformats.org/officeDocument/2006/relationships/image" Target="media/image20.png"/><Relationship Id="rId71" Type="http://schemas.openxmlformats.org/officeDocument/2006/relationships/image" Target="media/image21.png"/><Relationship Id="rId72" Type="http://schemas.openxmlformats.org/officeDocument/2006/relationships/image" Target="media/image22.png"/><Relationship Id="rId73" Type="http://schemas.openxmlformats.org/officeDocument/2006/relationships/image" Target="media/image23.png"/><Relationship Id="rId74" Type="http://schemas.openxmlformats.org/officeDocument/2006/relationships/image" Target="media/image24.png"/><Relationship Id="rId75" Type="http://schemas.openxmlformats.org/officeDocument/2006/relationships/image" Target="media/image25.png"/><Relationship Id="rId76" Type="http://schemas.openxmlformats.org/officeDocument/2006/relationships/image" Target="media/image26.png"/><Relationship Id="rId77" Type="http://schemas.openxmlformats.org/officeDocument/2006/relationships/image" Target="media/image27.png"/><Relationship Id="rId78" Type="http://schemas.openxmlformats.org/officeDocument/2006/relationships/image" Target="media/image28.png"/><Relationship Id="rId79" Type="http://schemas.openxmlformats.org/officeDocument/2006/relationships/image" Target="media/image29.png"/><Relationship Id="rId80"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png"/><Relationship Id="rId84" Type="http://schemas.openxmlformats.org/officeDocument/2006/relationships/image" Target="media/image34.png"/><Relationship Id="rId85" Type="http://schemas.openxmlformats.org/officeDocument/2006/relationships/image" Target="media/image35.png"/><Relationship Id="rId86" Type="http://schemas.openxmlformats.org/officeDocument/2006/relationships/image" Target="media/image36.png"/><Relationship Id="rId87" Type="http://schemas.openxmlformats.org/officeDocument/2006/relationships/image" Target="media/image37.png"/><Relationship Id="rId88" Type="http://schemas.openxmlformats.org/officeDocument/2006/relationships/image" Target="media/image38.png"/><Relationship Id="rId89" Type="http://schemas.openxmlformats.org/officeDocument/2006/relationships/image" Target="media/image39.png"/><Relationship Id="rId90" Type="http://schemas.openxmlformats.org/officeDocument/2006/relationships/image" Target="media/image40.png"/><Relationship Id="rId91" Type="http://schemas.openxmlformats.org/officeDocument/2006/relationships/image" Target="media/image41.png"/><Relationship Id="rId92" Type="http://schemas.openxmlformats.org/officeDocument/2006/relationships/image" Target="media/image42.png"/><Relationship Id="rId93" Type="http://schemas.openxmlformats.org/officeDocument/2006/relationships/image" Target="media/image43.png"/><Relationship Id="rId94" Type="http://schemas.openxmlformats.org/officeDocument/2006/relationships/image" Target="media/image44.png"/><Relationship Id="rId95" Type="http://schemas.openxmlformats.org/officeDocument/2006/relationships/image" Target="media/image45.png"/><Relationship Id="rId96" Type="http://schemas.openxmlformats.org/officeDocument/2006/relationships/image" Target="media/image46.png"/><Relationship Id="rId97" Type="http://schemas.openxmlformats.org/officeDocument/2006/relationships/image" Target="media/image47.png"/><Relationship Id="rId98" Type="http://schemas.openxmlformats.org/officeDocument/2006/relationships/image" Target="media/image48.png"/><Relationship Id="rId99"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1.png"/><Relationship Id="rId102" Type="http://schemas.openxmlformats.org/officeDocument/2006/relationships/image" Target="media/image52.png"/><Relationship Id="rId103" Type="http://schemas.openxmlformats.org/officeDocument/2006/relationships/image" Target="media/image53.png"/><Relationship Id="rId104" Type="http://schemas.openxmlformats.org/officeDocument/2006/relationships/image" Target="media/image54.png"/><Relationship Id="rId105" Type="http://schemas.openxmlformats.org/officeDocument/2006/relationships/image" Target="media/image55.png"/><Relationship Id="rId106" Type="http://schemas.openxmlformats.org/officeDocument/2006/relationships/image" Target="media/image56.jpeg"/><Relationship Id="rId107" Type="http://schemas.openxmlformats.org/officeDocument/2006/relationships/image" Target="media/image57.png"/><Relationship Id="rId108" Type="http://schemas.openxmlformats.org/officeDocument/2006/relationships/image" Target="media/image58.png"/><Relationship Id="rId109" Type="http://schemas.openxmlformats.org/officeDocument/2006/relationships/image" Target="media/image59.png"/><Relationship Id="rId110" Type="http://schemas.openxmlformats.org/officeDocument/2006/relationships/image" Target="media/image60.png"/><Relationship Id="rId111" Type="http://schemas.openxmlformats.org/officeDocument/2006/relationships/image" Target="media/image61.png"/><Relationship Id="rId112" Type="http://schemas.openxmlformats.org/officeDocument/2006/relationships/image" Target="media/image62.png"/><Relationship Id="rId113" Type="http://schemas.openxmlformats.org/officeDocument/2006/relationships/image" Target="media/image63.jpeg"/><Relationship Id="rId114" Type="http://schemas.openxmlformats.org/officeDocument/2006/relationships/image" Target="media/image64.png"/><Relationship Id="rId115" Type="http://schemas.openxmlformats.org/officeDocument/2006/relationships/image" Target="media/image65.png"/><Relationship Id="rId23" Type="http://schemas.openxmlformats.org/officeDocument/2006/relationships/hyperlink" Target="http://www.sec.gov/Archives/edgar/data/1920294/000119312523240685/d309194df4a.htm#anxacov" TargetMode="External"/><Relationship Id="rId24" Type="http://schemas.openxmlformats.org/officeDocument/2006/relationships/hyperlink" Target="http://www.sec.gov/Archives/edgar/data/1920294/000119312523240685/d309194df4a.htm#anxaa" TargetMode="External"/><Relationship Id="rId25" Type="http://schemas.openxmlformats.org/officeDocument/2006/relationships/hyperlink" Target="http://www.sec.gov/Archives/edgar/data/0001920294/000119312523240685/d309194dex31.htm" TargetMode="External"/><Relationship Id="rId26" Type="http://schemas.openxmlformats.org/officeDocument/2006/relationships/hyperlink" Target="http://www.sec.gov/Archives/edgar/data/0001920294/000119312523240685/d309194dex32.htm" TargetMode="External"/><Relationship Id="rId27" Type="http://schemas.openxmlformats.org/officeDocument/2006/relationships/hyperlink" Target="http://www.sec.gov/Archives/edgar/data/1920294/000119312523240685/d309194dex33.htm" TargetMode="External"/><Relationship Id="rId28" Type="http://schemas.openxmlformats.org/officeDocument/2006/relationships/hyperlink" Target="http://www.sec.gov/Archives/edgar/data/0001920294/000119312523240685/d309194dex35.htm" TargetMode="External"/><Relationship Id="rId29" Type="http://schemas.openxmlformats.org/officeDocument/2006/relationships/hyperlink" Target="http://www.sec.gov/Archives/edgar/data/0001920294/000119312523240685/d309194dex41.htm" TargetMode="External"/><Relationship Id="rId30" Type="http://schemas.openxmlformats.org/officeDocument/2006/relationships/hyperlink" Target="http://www.sec.gov/Archives/edgar/data/0001920294/000119312523240685/d309194dex42.htm" TargetMode="External"/><Relationship Id="rId31" Type="http://schemas.openxmlformats.org/officeDocument/2006/relationships/hyperlink" Target="http://www.sec.gov/Archives/edgar/data/0001920294/000119312523240685/d309194dex43.htm" TargetMode="External"/><Relationship Id="rId32" Type="http://schemas.openxmlformats.org/officeDocument/2006/relationships/hyperlink" Target="http://www.sec.gov/Archives/edgar/data/0001920294/000119312523240685/d309194dex44.htm" TargetMode="External"/><Relationship Id="rId33" Type="http://schemas.openxmlformats.org/officeDocument/2006/relationships/hyperlink" Target="http://www.sec.gov/Archives/edgar/data/1920294/000119312524159410/d309194dex46.htm" TargetMode="External"/><Relationship Id="rId34" Type="http://schemas.openxmlformats.org/officeDocument/2006/relationships/hyperlink" Target="http://www.sec.gov/Archives/edgar/data/1920294/000119312523289982/d309194dex101.htm" TargetMode="External"/><Relationship Id="rId35" Type="http://schemas.openxmlformats.org/officeDocument/2006/relationships/hyperlink" Target="http://www.sec.gov/Archives/edgar/data/1920294/000119312524010415/d309194dex102.htm" TargetMode="External"/><Relationship Id="rId36" Type="http://schemas.openxmlformats.org/officeDocument/2006/relationships/hyperlink" Target="http://www.sec.gov/Archives/edgar/data/0001920294/000119312524010415/d309194dex103.htm" TargetMode="External"/><Relationship Id="rId37" Type="http://schemas.openxmlformats.org/officeDocument/2006/relationships/hyperlink" Target="http://www.sec.gov/Archives/edgar/data/0001920294/000119312524010415/d309194dex104.htm" TargetMode="External"/><Relationship Id="rId38" Type="http://schemas.openxmlformats.org/officeDocument/2006/relationships/hyperlink" Target="http://www.sec.gov/Archives/edgar/data/1920294/000119312524167081/d309194df4a.htm#annexg" TargetMode="External"/><Relationship Id="rId39" Type="http://schemas.openxmlformats.org/officeDocument/2006/relationships/hyperlink" Target="http://www.sec.gov/Archives/edgar/data/1920294/000119312524159410/d309194dex107.htm" TargetMode="External"/><Relationship Id="rId41" Type="http://schemas.openxmlformats.org/officeDocument/2006/relationships/hyperlink" Target="http://www.sec.gov/Archives/edgar/data/1920294/000119312524167081/d309194df4a.htm#toc309194_40" TargetMode="External"/><Relationship Id="rId42" Type="http://schemas.openxmlformats.org/officeDocument/2006/relationships/hyperlink" Target="http://www.sec.gov/Archives/edgar/data/0001920294/000119312524143103/d309194dex109.htm" TargetMode="External"/><Relationship Id="rId43" Type="http://schemas.openxmlformats.org/officeDocument/2006/relationships/hyperlink" Target="http://www.sec.gov/Archives/edgar/data/1920294/000119312524010415/d309194dex1010.htm" TargetMode="External"/><Relationship Id="rId44" Type="http://schemas.openxmlformats.org/officeDocument/2006/relationships/hyperlink" Target="http://www.sec.gov/Archives/edgar/data/1920294/000119312524010415/d309194dex1011.htm" TargetMode="External"/><Relationship Id="rId45" Type="http://schemas.openxmlformats.org/officeDocument/2006/relationships/hyperlink" Target="http://www.sec.gov/Archives/edgar/data/1920294/000119312524010415/d309194dex1012.htm" TargetMode="External"/><Relationship Id="rId46" Type="http://schemas.openxmlformats.org/officeDocument/2006/relationships/hyperlink" Target="http://www.sec.gov/Archives/edgar/data/1920294/000119312524010415/d309194dex1013.htm" TargetMode="External"/><Relationship Id="rId47" Type="http://schemas.openxmlformats.org/officeDocument/2006/relationships/hyperlink" Target="http://www.sec.gov/Archives/edgar/data/1920294/000119312524167081/d309194dex1013.htm" TargetMode="External"/><Relationship Id="rId48" Type="http://schemas.openxmlformats.org/officeDocument/2006/relationships/hyperlink" Target="http://www.sec.gov/Archives/edgar/data/1920294/000119312524010415/d309194dex1016.htm" TargetMode="External"/><Relationship Id="rId49" Type="http://schemas.openxmlformats.org/officeDocument/2006/relationships/hyperlink" Target="http://www.sec.gov/Archives/edgar/data/1920294/000119312524159410/d309194dex1017.htm" TargetMode="External"/><Relationship Id="rId50" Type="http://schemas.openxmlformats.org/officeDocument/2006/relationships/hyperlink" Target="http://www.sec.gov/Archives/edgar/data/0001920294/000119312524143103/d309194dex1018.htm" TargetMode="External"/><Relationship Id="rId51" Type="http://schemas.openxmlformats.org/officeDocument/2006/relationships/hyperlink" Target="http://www.sec.gov/Archives/edgar/data/1920294/000119312524143103/d309194dex1019.htm" TargetMode="External"/><Relationship Id="rId52" Type="http://schemas.openxmlformats.org/officeDocument/2006/relationships/hyperlink" Target="http://www.sec.gov/Archives/edgar/data/0001920294/000119312524143103/d309194dex1020.htm" TargetMode="External"/><Relationship Id="rId53" Type="http://schemas.openxmlformats.org/officeDocument/2006/relationships/hyperlink" Target="http://www.sec.gov/Archives/edgar/data/0001920294/000119312524143103/d309194dex1021.htm" TargetMode="External"/><Relationship Id="rId54" Type="http://schemas.openxmlformats.org/officeDocument/2006/relationships/hyperlink" Target="http://www.sec.gov/Archives/edgar/data/0001920294/000119312524143103/d309194dex1022.htm" TargetMode="External"/><Relationship Id="rId55" Type="http://schemas.openxmlformats.org/officeDocument/2006/relationships/hyperlink" Target="http://www.sec.gov/Archives/edgar/data/0001920294/000119312524143103/d309194dex1023.htm" TargetMode="External"/><Relationship Id="rId56" Type="http://schemas.openxmlformats.org/officeDocument/2006/relationships/hyperlink" Target="http://www.sec.gov/Archives/edgar/data/0001920294/000119312524143103/d309194dex1024.htm" TargetMode="External"/><Relationship Id="rId57" Type="http://schemas.openxmlformats.org/officeDocument/2006/relationships/hyperlink" Target="http://www.sec.gov/Archives/edgar/data/0001920294/000119312524010415/d309194dex211.htm" TargetMode="External"/><Relationship Id="rId58" Type="http://schemas.openxmlformats.org/officeDocument/2006/relationships/hyperlink" Target="http://www.sec.gov/Archives/edgar/data/1920294/000119312524167081/d309194dex231.htm" TargetMode="External"/><Relationship Id="rId59" Type="http://schemas.openxmlformats.org/officeDocument/2006/relationships/hyperlink" Target="http://www.sec.gov/Archives/edgar/data/1920294/000119312524167081/d309194dex232.htm" TargetMode="External"/><Relationship Id="rId60" Type="http://schemas.openxmlformats.org/officeDocument/2006/relationships/hyperlink" Target="http://www.sec.gov/Archives/edgar/data/1920294/000119312524167081/d309194dex233.htm" TargetMode="External"/><Relationship Id="rId61" Type="http://schemas.openxmlformats.org/officeDocument/2006/relationships/hyperlink" Target="http://www.sec.gov/Archives/edgar/data/1920294/000119312524167081/d309194dex234.htm" TargetMode="External"/><Relationship Id="rId62" Type="http://schemas.openxmlformats.org/officeDocument/2006/relationships/hyperlink" Target="http://www.sec.gov/Archives/edgar/data/1920294/000119312523169136/d309194df4.htm#sig" TargetMode="External"/><Relationship Id="rId63" Type="http://schemas.openxmlformats.org/officeDocument/2006/relationships/hyperlink" Target="http://www.sec.gov/Archives/edgar/data/0001920294/000119312524010415/d309194dex991.htm" TargetMode="External"/><Relationship Id="rId64" Type="http://schemas.openxmlformats.org/officeDocument/2006/relationships/hyperlink" Target="http://www.sec.gov/Archives/edgar/data/1920294/000119312523169136/d309194dex992.htm" TargetMode="External"/><Relationship Id="rId65" Type="http://schemas.openxmlformats.org/officeDocument/2006/relationships/hyperlink" Target="http://www.sec.gov/Archives/edgar/data/1920294/000119312523169136/d309194dex993.htm" TargetMode="External"/><Relationship Id="rId66" Type="http://schemas.openxmlformats.org/officeDocument/2006/relationships/hyperlink" Target="http://www.sec.gov/Archives/edgar/data/1920294/000119312524167081/d30919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2024-07-05T15:41:58Z</dcterms:created>
  <dcterms:modified xsi:type="dcterms:W3CDTF">2024-07-05T15:41:58Z</dcterms:modified>
</cp:coreProperties>
</file>