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1186180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3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355600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387985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1" w:lineRule="exact"/>
        <w:rPr>
          <w:sz w:val="24"/>
          <w:szCs w:val="24"/>
          <w:color w:val="auto"/>
        </w:rPr>
      </w:pPr>
    </w:p>
    <w:p>
      <w:pPr>
        <w:jc w:val="center"/>
        <w:ind w:left="240" w:right="319"/>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OF THE SECURITIES EXCHANGE ACT OF 1934</w:t>
      </w:r>
    </w:p>
    <w:p>
      <w:pPr>
        <w:spacing w:after="0" w:line="140"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22"/>
          <w:szCs w:val="22"/>
          <w:b w:val="1"/>
          <w:bCs w:val="1"/>
          <w:color w:val="auto"/>
        </w:rPr>
        <w:t>For the month of April 2026</w:t>
      </w:r>
    </w:p>
    <w:p>
      <w:pPr>
        <w:spacing w:after="0" w:line="18" w:lineRule="exact"/>
        <w:rPr>
          <w:sz w:val="24"/>
          <w:szCs w:val="24"/>
          <w:color w:val="auto"/>
        </w:rPr>
      </w:pPr>
    </w:p>
    <w:p>
      <w:pPr>
        <w:ind w:left="2820"/>
        <w:spacing w:after="0"/>
        <w:rPr>
          <w:sz w:val="20"/>
          <w:szCs w:val="20"/>
          <w:color w:val="auto"/>
        </w:rPr>
      </w:pPr>
      <w:r>
        <w:rPr>
          <w:rFonts w:ascii="Times New Roman" w:cs="Times New Roman" w:eastAsia="Times New Roman" w:hAnsi="Times New Roman"/>
          <w:sz w:val="22"/>
          <w:szCs w:val="22"/>
          <w:b w:val="1"/>
          <w:bCs w:val="1"/>
          <w:color w:val="auto"/>
        </w:rPr>
        <w:t>Commission File Number 001-42254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355600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Rezolve AI plc</w:t>
      </w:r>
    </w:p>
    <w:p>
      <w:pPr>
        <w:spacing w:after="0" w:line="5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364490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86"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21 Sackville Street,</w:t>
      </w:r>
    </w:p>
    <w:p>
      <w:pPr>
        <w:spacing w:after="0" w:line="31"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London, W1S 3DN</w:t>
      </w:r>
    </w:p>
    <w:p>
      <w:pPr>
        <w:spacing w:after="0" w:line="9"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356235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jc w:val="center"/>
        <w:ind w:left="240" w:right="279"/>
        <w:spacing w:after="0" w:line="333"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of Form 20-F or Form 40-F. 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-718185</wp:posOffset>
            </wp:positionH>
            <wp:positionV relativeFrom="paragraph">
              <wp:posOffset>2636520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343535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848995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1749425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1409065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INFORMATION CONTAINED IN THIS REPORT ON FORM 6-K</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April 13, 2026, Rezolve AI plc (the "Company") issued a press release announcing that it will host an investor call and Q&amp;A session for shareholders of the Company and shareholders of Commerce.com, Inc. on Wednesday, April 15, 2026, at 8:00 am Eastern Time, a copy of which is furnished herewith as Exhibit 99.1.</w:t>
      </w:r>
    </w:p>
    <w:p>
      <w:pPr>
        <w:spacing w:after="0" w:line="17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information included in this report on Form 6-K, including Exhibit 99.1, is being furnished and shall not be deemed "filed" for purposes of Section 18 of the Securities Exchange Act of 1934, as amended (the "Exchange</w:t>
      </w:r>
    </w:p>
    <w:p>
      <w:pPr>
        <w:ind w:right="160"/>
        <w:spacing w:after="0" w:line="260" w:lineRule="auto"/>
        <w:rPr>
          <w:sz w:val="20"/>
          <w:szCs w:val="20"/>
          <w:color w:val="auto"/>
        </w:rPr>
      </w:pPr>
      <w:r>
        <w:rPr>
          <w:rFonts w:ascii="Times New Roman" w:cs="Times New Roman" w:eastAsia="Times New Roman" w:hAnsi="Times New Roman"/>
          <w:sz w:val="18"/>
          <w:szCs w:val="18"/>
          <w:color w:val="auto"/>
        </w:rPr>
        <w:t>Act"), or otherwise subject to the liabilities of that section, nor shall it be deemed incorporated by reference in any filing under the Securities Act of 1933, as amended, or the Exchange Act, except as otherwise set forth herein or as shall be expressly set forth by specific reference in such filing.</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92"/>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246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FF"/>
                <w:w w:val="99"/>
              </w:rPr>
              <w:t>Press release dated April 13, 2026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300" w:firstLine="653"/>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April 13, 2026</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9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Daniel Wagner</w:t>
            </w:r>
          </w:p>
        </w:tc>
        <w:tc>
          <w:tcPr>
            <w:tcW w:w="0" w:type="dxa"/>
            <w:vAlign w:val="bottom"/>
          </w:tcPr>
          <w:p>
            <w:pPr>
              <w:spacing w:after="0"/>
              <w:rPr>
                <w:sz w:val="1"/>
                <w:szCs w:val="1"/>
                <w:color w:val="auto"/>
              </w:rPr>
            </w:pPr>
          </w:p>
        </w:tc>
      </w:tr>
      <w:tr>
        <w:trPr>
          <w:trHeight w:val="108"/>
        </w:trPr>
        <w:tc>
          <w:tcPr>
            <w:tcW w:w="18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936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05"/>
        </w:trPr>
        <w:tc>
          <w:tcPr>
            <w:tcW w:w="1880" w:type="dxa"/>
            <w:vAlign w:val="bottom"/>
            <w:vMerge w:val="continue"/>
          </w:tcPr>
          <w:p>
            <w:pPr>
              <w:spacing w:after="0"/>
              <w:rPr>
                <w:sz w:val="17"/>
                <w:szCs w:val="17"/>
                <w:color w:val="auto"/>
              </w:rPr>
            </w:pPr>
          </w:p>
        </w:tc>
        <w:tc>
          <w:tcPr>
            <w:tcW w:w="934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Daniel Wagner</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9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 and Chairman</w:t>
            </w:r>
          </w:p>
        </w:tc>
        <w:tc>
          <w:tcPr>
            <w:tcW w:w="0" w:type="dxa"/>
            <w:vAlign w:val="bottom"/>
          </w:tcPr>
          <w:p>
            <w:pPr>
              <w:spacing w:after="0"/>
              <w:rPr>
                <w:sz w:val="1"/>
                <w:szCs w:val="1"/>
                <w:color w:val="auto"/>
              </w:rPr>
            </w:pPr>
          </w:p>
        </w:tc>
      </w:tr>
      <w:tr>
        <w:trPr>
          <w:trHeight w:val="797"/>
        </w:trPr>
        <w:tc>
          <w:tcPr>
            <w:tcW w:w="1880" w:type="dxa"/>
            <w:vAlign w:val="bottom"/>
            <w:tcBorders>
              <w:bottom w:val="single" w:sz="8" w:color="808080"/>
            </w:tcBorders>
          </w:tcPr>
          <w:p>
            <w:pPr>
              <w:spacing w:after="0"/>
              <w:rPr>
                <w:sz w:val="24"/>
                <w:szCs w:val="24"/>
                <w:color w:val="auto"/>
              </w:rPr>
            </w:pPr>
          </w:p>
        </w:tc>
        <w:tc>
          <w:tcPr>
            <w:tcW w:w="93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1620"/>
        </w:trPr>
        <w:tc>
          <w:tcPr>
            <w:tcW w:w="1880" w:type="dxa"/>
            <w:vAlign w:val="bottom"/>
            <w:tcBorders>
              <w:bottom w:val="single" w:sz="8" w:color="9A9A9A"/>
            </w:tcBorders>
          </w:tcPr>
          <w:p>
            <w:pPr>
              <w:spacing w:after="0"/>
              <w:rPr>
                <w:sz w:val="24"/>
                <w:szCs w:val="24"/>
                <w:color w:val="auto"/>
              </w:rPr>
            </w:pPr>
          </w:p>
        </w:tc>
        <w:tc>
          <w:tcPr>
            <w:tcW w:w="9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99.1</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Rezolve Ai to Host Investor Call: The $700M+ Case for Combining with Commerce.com</w:t>
      </w:r>
    </w:p>
    <w:p>
      <w:pPr>
        <w:spacing w:after="0" w:line="197" w:lineRule="exact"/>
        <w:rPr>
          <w:sz w:val="20"/>
          <w:szCs w:val="20"/>
          <w:color w:val="auto"/>
        </w:rPr>
      </w:pPr>
    </w:p>
    <w:p>
      <w:pPr>
        <w:ind w:right="100"/>
        <w:spacing w:after="0" w:line="242" w:lineRule="auto"/>
        <w:rPr>
          <w:sz w:val="20"/>
          <w:szCs w:val="20"/>
          <w:color w:val="auto"/>
        </w:rPr>
      </w:pPr>
      <w:r>
        <w:rPr>
          <w:rFonts w:ascii="Arial" w:cs="Arial" w:eastAsia="Arial" w:hAnsi="Arial"/>
          <w:sz w:val="20"/>
          <w:szCs w:val="20"/>
          <w:b w:val="1"/>
          <w:bCs w:val="1"/>
          <w:color w:val="auto"/>
        </w:rPr>
        <w:t xml:space="preserve">NEW YORK, April 13, 2026 </w:t>
      </w:r>
      <w:r>
        <w:rPr>
          <w:rFonts w:ascii="Arial" w:cs="Arial" w:eastAsia="Arial" w:hAnsi="Arial"/>
          <w:sz w:val="20"/>
          <w:szCs w:val="20"/>
          <w:color w:val="auto"/>
        </w:rPr>
        <w:t>-- Rezolve Ai PLC (NASDAQ: RZLV), the global leader in AI-native commerce infrastructure, today</w:t>
      </w:r>
      <w:r>
        <w:rPr>
          <w:rFonts w:ascii="Arial" w:cs="Arial" w:eastAsia="Arial" w:hAnsi="Arial"/>
          <w:sz w:val="20"/>
          <w:szCs w:val="20"/>
          <w:b w:val="1"/>
          <w:bCs w:val="1"/>
          <w:color w:val="auto"/>
        </w:rPr>
        <w:t xml:space="preserve"> </w:t>
      </w:r>
      <w:r>
        <w:rPr>
          <w:rFonts w:ascii="Arial" w:cs="Arial" w:eastAsia="Arial" w:hAnsi="Arial"/>
          <w:sz w:val="20"/>
          <w:szCs w:val="20"/>
          <w:color w:val="auto"/>
        </w:rPr>
        <w:t>announced it will host an investor call and Q&amp;A open to shareholders of both Rezolve Ai and Commerce.com, Inc. (NASDAQ: CMRC) on Wednesday, April 15, 2026, at 0800 Eastern Time.</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color w:val="auto"/>
        </w:rPr>
        <w:t>The call will be hosted by Daniel M. Wagner, Chairman and CEO of Rezolve Ai, and will follow the agenda below:</w:t>
      </w:r>
    </w:p>
    <w:p>
      <w:pPr>
        <w:spacing w:after="0" w:line="200" w:lineRule="exact"/>
        <w:rPr>
          <w:sz w:val="20"/>
          <w:szCs w:val="20"/>
          <w:color w:val="auto"/>
        </w:rPr>
      </w:pPr>
    </w:p>
    <w:p>
      <w:pPr>
        <w:ind w:left="760" w:hanging="378"/>
        <w:spacing w:after="0"/>
        <w:tabs>
          <w:tab w:leader="none" w:pos="760" w:val="left"/>
        </w:tabs>
        <w:numPr>
          <w:ilvl w:val="0"/>
          <w:numId w:val="1"/>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Introduction to Rezolve Ai: </w:t>
      </w:r>
      <w:r>
        <w:rPr>
          <w:rFonts w:ascii="Arial" w:cs="Arial" w:eastAsia="Arial" w:hAnsi="Arial"/>
          <w:sz w:val="20"/>
          <w:szCs w:val="20"/>
          <w:color w:val="auto"/>
        </w:rPr>
        <w:t>the company, its technology platform and its financial trajectory</w:t>
      </w:r>
    </w:p>
    <w:p>
      <w:pPr>
        <w:spacing w:after="0" w:line="18" w:lineRule="exact"/>
        <w:rPr>
          <w:rFonts w:ascii="Times New Roman" w:cs="Times New Roman" w:eastAsia="Times New Roman" w:hAnsi="Times New Roman"/>
          <w:sz w:val="20"/>
          <w:szCs w:val="20"/>
          <w:color w:val="auto"/>
        </w:rPr>
      </w:pPr>
    </w:p>
    <w:p>
      <w:pPr>
        <w:ind w:left="760" w:hanging="378"/>
        <w:spacing w:after="0" w:line="238" w:lineRule="auto"/>
        <w:tabs>
          <w:tab w:leader="none" w:pos="760" w:val="left"/>
        </w:tabs>
        <w:numPr>
          <w:ilvl w:val="0"/>
          <w:numId w:val="1"/>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Overview of the proposed combination with Commerce.com: </w:t>
      </w:r>
      <w:r>
        <w:rPr>
          <w:rFonts w:ascii="Arial" w:cs="Arial" w:eastAsia="Arial" w:hAnsi="Arial"/>
          <w:sz w:val="20"/>
          <w:szCs w:val="20"/>
          <w:color w:val="auto"/>
        </w:rPr>
        <w:t>the strategic rationale for the proposed offer</w:t>
      </w:r>
    </w:p>
    <w:p>
      <w:pPr>
        <w:ind w:left="760" w:hanging="378"/>
        <w:spacing w:after="0" w:line="238" w:lineRule="auto"/>
        <w:tabs>
          <w:tab w:leader="none" w:pos="760" w:val="left"/>
        </w:tabs>
        <w:numPr>
          <w:ilvl w:val="0"/>
          <w:numId w:val="1"/>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The opportunity ahead: </w:t>
      </w:r>
      <w:r>
        <w:rPr>
          <w:rFonts w:ascii="Arial" w:cs="Arial" w:eastAsia="Arial" w:hAnsi="Arial"/>
          <w:sz w:val="20"/>
          <w:szCs w:val="20"/>
          <w:color w:val="auto"/>
        </w:rPr>
        <w:t>the value creation path and what it means for shareholders of both companies</w:t>
      </w:r>
    </w:p>
    <w:p>
      <w:pPr>
        <w:ind w:left="760" w:hanging="378"/>
        <w:spacing w:after="0"/>
        <w:tabs>
          <w:tab w:leader="none" w:pos="760" w:val="left"/>
        </w:tabs>
        <w:numPr>
          <w:ilvl w:val="0"/>
          <w:numId w:val="1"/>
        </w:numPr>
        <w:rPr>
          <w:rFonts w:ascii="Times New Roman" w:cs="Times New Roman" w:eastAsia="Times New Roman" w:hAnsi="Times New Roman"/>
          <w:sz w:val="20"/>
          <w:szCs w:val="20"/>
          <w:color w:val="auto"/>
        </w:rPr>
      </w:pPr>
      <w:r>
        <w:rPr>
          <w:rFonts w:ascii="Arial" w:cs="Arial" w:eastAsia="Arial" w:hAnsi="Arial"/>
          <w:sz w:val="20"/>
          <w:szCs w:val="20"/>
          <w:color w:val="auto"/>
        </w:rPr>
        <w:t>Open Q&amp;A</w:t>
      </w:r>
    </w:p>
    <w:p>
      <w:pPr>
        <w:spacing w:after="0" w:line="197" w:lineRule="exact"/>
        <w:rPr>
          <w:sz w:val="20"/>
          <w:szCs w:val="20"/>
          <w:color w:val="auto"/>
        </w:rPr>
      </w:pPr>
    </w:p>
    <w:p>
      <w:pPr>
        <w:ind w:right="100"/>
        <w:spacing w:after="0" w:line="233" w:lineRule="auto"/>
        <w:rPr>
          <w:sz w:val="20"/>
          <w:szCs w:val="20"/>
          <w:color w:val="auto"/>
        </w:rPr>
      </w:pPr>
      <w:r>
        <w:rPr>
          <w:rFonts w:ascii="Arial" w:cs="Arial" w:eastAsia="Arial" w:hAnsi="Arial"/>
          <w:sz w:val="20"/>
          <w:szCs w:val="20"/>
          <w:color w:val="auto"/>
        </w:rPr>
        <w:t>Commerce.com is guiding for as little as 1.5% revenue growth in the year ahead. Rezolve Ai is on track to deliver 7.5x year-on-year growth in 2026, with $232 million in contracted revenue already secured for the year and full-year guidance raised to $360 million, without giving effect to any contribution from Commerce.com. Deploying Brain Suite and RezolvePay across Commerce.com's network of more than 60,000 captive merchants would instantly accelerate Rezolve's proprietary payment rail rollout and unlock robust new monetization streams, creating an instantly profitable global giant built on real revenue, real margins and real scale.</w:t>
      </w:r>
    </w:p>
    <w:p>
      <w:pPr>
        <w:spacing w:after="0" w:line="172" w:lineRule="exact"/>
        <w:rPr>
          <w:sz w:val="20"/>
          <w:szCs w:val="20"/>
          <w:color w:val="auto"/>
        </w:rPr>
      </w:pPr>
    </w:p>
    <w:p>
      <w:pPr>
        <w:jc w:val="both"/>
        <w:ind w:right="140"/>
        <w:spacing w:after="0" w:line="241" w:lineRule="auto"/>
        <w:rPr>
          <w:sz w:val="20"/>
          <w:szCs w:val="20"/>
          <w:color w:val="auto"/>
        </w:rPr>
      </w:pPr>
      <w:r>
        <w:rPr>
          <w:rFonts w:ascii="Arial" w:cs="Arial" w:eastAsia="Arial" w:hAnsi="Arial"/>
          <w:sz w:val="20"/>
          <w:szCs w:val="20"/>
          <w:color w:val="auto"/>
        </w:rPr>
        <w:t>Together, Rezolve Ai and Commerce.com would form an integrated, full-stack smart commerce platform, combining Rezolve's AI-native infrastructure with Commerce.com's network of thousands of mid-market and enterprise merchants to create a single, end-to-end engine for the agentic commerce era.</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Dial-in details and webcast registration are available at </w:t>
      </w:r>
      <w:r>
        <w:rPr>
          <w:rFonts w:ascii="Arial" w:cs="Arial" w:eastAsia="Arial" w:hAnsi="Arial"/>
          <w:sz w:val="20"/>
          <w:szCs w:val="20"/>
          <w:b w:val="1"/>
          <w:bCs w:val="1"/>
          <w:color w:val="auto"/>
        </w:rPr>
        <w:t>investor.rezolve.com.</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Webcast link: </w:t>
      </w:r>
      <w:r>
        <w:rPr>
          <w:rFonts w:ascii="Arial" w:cs="Arial" w:eastAsia="Arial" w:hAnsi="Arial"/>
          <w:sz w:val="20"/>
          <w:szCs w:val="20"/>
          <w:b w:val="1"/>
          <w:bCs w:val="1"/>
          <w:color w:val="auto"/>
        </w:rPr>
        <w:t>https://edge.media-server.com/mmc/p/eo6ii4pv</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Additional Information</w:t>
      </w:r>
    </w:p>
    <w:p>
      <w:pPr>
        <w:spacing w:after="0" w:line="6" w:lineRule="exact"/>
        <w:rPr>
          <w:sz w:val="20"/>
          <w:szCs w:val="20"/>
          <w:color w:val="auto"/>
        </w:rPr>
      </w:pPr>
    </w:p>
    <w:p>
      <w:pPr>
        <w:spacing w:after="0"/>
        <w:rPr>
          <w:sz w:val="20"/>
          <w:szCs w:val="20"/>
          <w:color w:val="auto"/>
        </w:rPr>
      </w:pPr>
      <w:r>
        <w:rPr>
          <w:rFonts w:ascii="Arial" w:cs="Arial" w:eastAsia="Arial" w:hAnsi="Arial"/>
          <w:sz w:val="20"/>
          <w:szCs w:val="20"/>
          <w:color w:val="auto"/>
        </w:rPr>
        <w:t>For more information, shareholders can contact Rezolve Ai's Information Agent Georgeson LLC.</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Information Agent</w:t>
      </w:r>
    </w:p>
    <w:p>
      <w:pPr>
        <w:spacing w:after="0" w:line="231" w:lineRule="auto"/>
        <w:rPr>
          <w:sz w:val="20"/>
          <w:szCs w:val="20"/>
          <w:color w:val="auto"/>
        </w:rPr>
      </w:pPr>
      <w:r>
        <w:rPr>
          <w:rFonts w:ascii="Arial" w:cs="Arial" w:eastAsia="Arial" w:hAnsi="Arial"/>
          <w:sz w:val="20"/>
          <w:szCs w:val="20"/>
          <w:color w:val="auto"/>
        </w:rPr>
        <w:t>Bill Fiske / Jim Gill, Georgeson LLC</w:t>
      </w:r>
    </w:p>
    <w:p>
      <w:pPr>
        <w:spacing w:after="0" w:line="226" w:lineRule="auto"/>
        <w:rPr>
          <w:sz w:val="20"/>
          <w:szCs w:val="20"/>
          <w:color w:val="auto"/>
        </w:rPr>
      </w:pPr>
      <w:r>
        <w:rPr>
          <w:rFonts w:ascii="Arial" w:cs="Arial" w:eastAsia="Arial" w:hAnsi="Arial"/>
          <w:sz w:val="20"/>
          <w:szCs w:val="20"/>
          <w:color w:val="auto"/>
        </w:rPr>
        <w:t>Toll-free: +1 (877) 811-6561</w:t>
      </w:r>
    </w:p>
    <w:p>
      <w:pPr>
        <w:spacing w:after="0"/>
        <w:rPr>
          <w:sz w:val="20"/>
          <w:szCs w:val="20"/>
          <w:color w:val="auto"/>
        </w:rPr>
      </w:pPr>
      <w:r>
        <w:rPr>
          <w:rFonts w:ascii="Arial" w:cs="Arial" w:eastAsia="Arial" w:hAnsi="Arial"/>
          <w:sz w:val="20"/>
          <w:szCs w:val="20"/>
          <w:color w:val="auto"/>
        </w:rPr>
        <w:t>Email: CommerceInfo@Georgeson.com</w:t>
      </w:r>
    </w:p>
    <w:p>
      <w:pPr>
        <w:spacing w:after="0" w:line="264" w:lineRule="exact"/>
        <w:rPr>
          <w:sz w:val="20"/>
          <w:szCs w:val="20"/>
          <w:color w:val="auto"/>
        </w:rPr>
      </w:pPr>
    </w:p>
    <w:p>
      <w:pP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602615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 w:name="page4"/>
    <w:bookmarkEnd w:id="3"/>
    <w:p>
      <w:pPr>
        <w:spacing w:after="0" w:line="190" w:lineRule="exact"/>
        <w:rPr>
          <w:sz w:val="20"/>
          <w:szCs w:val="20"/>
          <w:color w:val="auto"/>
        </w:rPr>
      </w:pPr>
    </w:p>
    <w:p>
      <w:pPr>
        <w:ind w:right="320"/>
        <w:spacing w:after="0" w:line="257" w:lineRule="auto"/>
        <w:rPr>
          <w:sz w:val="20"/>
          <w:szCs w:val="20"/>
          <w:color w:val="auto"/>
        </w:rPr>
      </w:pPr>
      <w:r>
        <w:rPr>
          <w:rFonts w:ascii="Arial" w:cs="Arial" w:eastAsia="Arial" w:hAnsi="Arial"/>
          <w:sz w:val="20"/>
          <w:szCs w:val="20"/>
          <w:color w:val="auto"/>
        </w:rPr>
        <w:t>Shareholders are also encouraged to review the formal Open Letter and Rezolve's recent 2025 Annual Report, both of which have been filed with the SEC and are available at rezolve.com.</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 Contact</w:t>
      </w:r>
    </w:p>
    <w:p>
      <w:pPr>
        <w:spacing w:after="0" w:line="231" w:lineRule="auto"/>
        <w:rPr>
          <w:sz w:val="20"/>
          <w:szCs w:val="20"/>
          <w:color w:val="auto"/>
        </w:rPr>
      </w:pPr>
      <w:r>
        <w:rPr>
          <w:rFonts w:ascii="Arial" w:cs="Arial" w:eastAsia="Arial" w:hAnsi="Arial"/>
          <w:sz w:val="20"/>
          <w:szCs w:val="20"/>
          <w:color w:val="auto"/>
        </w:rPr>
        <w:t>The One Nine Three Group</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RezolveAi@the193.com</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Contact</w:t>
      </w:r>
    </w:p>
    <w:p>
      <w:pPr>
        <w:spacing w:after="0" w:line="6" w:lineRule="exact"/>
        <w:rPr>
          <w:sz w:val="20"/>
          <w:szCs w:val="20"/>
          <w:color w:val="auto"/>
        </w:rPr>
      </w:pPr>
    </w:p>
    <w:p>
      <w:pPr>
        <w:spacing w:after="0"/>
        <w:rPr>
          <w:sz w:val="20"/>
          <w:szCs w:val="20"/>
          <w:color w:val="auto"/>
        </w:rPr>
      </w:pPr>
      <w:r>
        <w:rPr>
          <w:rFonts w:ascii="Arial" w:cs="Arial" w:eastAsia="Arial" w:hAnsi="Arial"/>
          <w:sz w:val="20"/>
          <w:szCs w:val="20"/>
          <w:color w:val="auto"/>
        </w:rPr>
        <w:t>investors@rezolve.com</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Rezolve Ai</w:t>
      </w:r>
    </w:p>
    <w:p>
      <w:pPr>
        <w:spacing w:after="0" w:line="6" w:lineRule="exact"/>
        <w:rPr>
          <w:sz w:val="20"/>
          <w:szCs w:val="20"/>
          <w:color w:val="auto"/>
        </w:rPr>
      </w:pPr>
    </w:p>
    <w:p>
      <w:pPr>
        <w:ind w:right="40"/>
        <w:spacing w:after="0" w:line="232" w:lineRule="auto"/>
        <w:rPr>
          <w:sz w:val="20"/>
          <w:szCs w:val="20"/>
          <w:color w:val="auto"/>
        </w:rPr>
      </w:pPr>
      <w:r>
        <w:rPr>
          <w:rFonts w:ascii="Arial" w:cs="Arial" w:eastAsia="Arial" w:hAnsi="Arial"/>
          <w:sz w:val="20"/>
          <w:szCs w:val="20"/>
          <w:color w:val="auto"/>
        </w:rPr>
        <w:t>Rezolve Ai (NASDAQ: RZLV) is an industry leader in AI-powered solutions, specializing in enhancing customer engagement, operational efficiency, and revenue growth. The Brain Suite is the world's first enterprise AI platform built for Agentic Commerce, delivering advanced tools that harness artificial intelligence to power search, transact, fulfill, and personalize at global scale. For more information, visit rezolve.com.</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Forward-Looking Statements</w:t>
      </w:r>
    </w:p>
    <w:p>
      <w:pPr>
        <w:spacing w:after="0" w:line="15" w:lineRule="exact"/>
        <w:rPr>
          <w:sz w:val="20"/>
          <w:szCs w:val="20"/>
          <w:color w:val="auto"/>
        </w:rPr>
      </w:pPr>
    </w:p>
    <w:p>
      <w:pPr>
        <w:spacing w:after="0" w:line="242" w:lineRule="auto"/>
        <w:rPr>
          <w:sz w:val="20"/>
          <w:szCs w:val="20"/>
          <w:color w:val="auto"/>
        </w:rPr>
      </w:pPr>
      <w:r>
        <w:rPr>
          <w:rFonts w:ascii="Arial" w:cs="Arial" w:eastAsia="Arial" w:hAnsi="Arial"/>
          <w:sz w:val="14"/>
          <w:szCs w:val="14"/>
          <w:color w:val="auto"/>
        </w:rPr>
        <w:t>This press release includes "forward-looking statements" within the meaning of the "safe harbor" provisions of the Private Securities Litigation Reform Act of 1995. The actual results of Rezolve AI plc ("Rezolve") may differ from its expectations, estimates and projections and consequently, you should not rely on these forward-looking statements as predictions of future events. Words such as "expect", "estimate", "project", "budget", "forecast", "anticipate", "intend", "plan", "may", "will", "could", "should", "believes", "predicts", "potential", "continue", "design" and similar expressions as they relate to us, our performance and/or our technology, including statements regarding the proposed transaction, benefits and synergies of the proposed transaction and future opportunities for the combined company, are intended to identify such forward-looking statements. These statements reflect management's current beliefs, assumptions and expectations and are subject to a number of factors that may cause actual results to differ materially. Such factors include but are not limited to the ultimate outcome of any possible transaction between Rezolve and Commerce.com Inc. ("Commerce"), including the possibility that the terms of any definitive agreement will be materially different from those described herein; uncertainties as to whether Commerce will cooperate with Rezolve regarding the proposed transaction; Rezolve's ability to consummate the proposed transaction with Commerce; the conditions to the completion of the proposed transaction, including the receipt of any required shareholder approvals and any required regulatory approvals; the possibility that Rezolve may be unable to achieve expected synergies and operating efficiencies within the expected time-frames or at all and to successfully integrate Commerce's operations with those of Rezolve; that such integration may be more difficult, time-consuming or costly than expected; and that operating costs, customer loss and business disruption (including, without limitation, difficulties in maintaining relationships with employees, customers or suppliers) may be greater than expected following the proposed transaction or the public announcement of the proposed transaction. You should also carefully consider the risks and uncertainties described in the "Risk Factors" section of Rezolve's Annual Report on Form 20-F for the fiscal year ended December 31, 2025, as filed with the SEC on March 30, 2026 (the "Rezolve 20-F"), and its subsequent filings made with the SEC. These filings identify and address other important risks and uncertainties that could cause actual events and results to differ materially from those contained in the forward-looking statements. Most of these factors are outside Rezolve's control and are difficult to predict. Factors that may cause such differences include, but are not limited to: (1) competition, the ability of Rezolve to grow and manage growth profitably, and retain its management and key employees; (2) changes in applicable laws or regulations; and (3) weakness in the economy, market trends, uncertainty and other conditions in the markets in which Rezolve operates, and other factors beyond its control, such as inflation or rising interest rates. Rezolve cautions that the foregoing list of factors is not exclusive and not to place undue reliance upon any forward-looking statements, including projections, which speak only as of the date made. Except as required by applicable law, Rezolve does not plan to publicly update or revise any forward-looking statements contained herein, whether as a result of any new information, future events, changed circumstances, or otherwise.</w:t>
      </w:r>
    </w:p>
    <w:p>
      <w:pPr>
        <w:spacing w:after="0" w:line="30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Additional Information Regarding the Proposed Transaction</w:t>
      </w:r>
    </w:p>
    <w:p>
      <w:pPr>
        <w:spacing w:after="0" w:line="15" w:lineRule="exact"/>
        <w:rPr>
          <w:sz w:val="20"/>
          <w:szCs w:val="20"/>
          <w:color w:val="auto"/>
        </w:rPr>
      </w:pPr>
    </w:p>
    <w:p>
      <w:pPr>
        <w:ind w:right="40"/>
        <w:spacing w:after="0" w:line="249" w:lineRule="auto"/>
        <w:rPr>
          <w:sz w:val="20"/>
          <w:szCs w:val="20"/>
          <w:color w:val="auto"/>
        </w:rPr>
      </w:pPr>
      <w:r>
        <w:rPr>
          <w:rFonts w:ascii="Arial" w:cs="Arial" w:eastAsia="Arial" w:hAnsi="Arial"/>
          <w:sz w:val="14"/>
          <w:szCs w:val="14"/>
          <w:color w:val="auto"/>
        </w:rPr>
        <w:t>This press release does not constitute an offer to buy or sell, or the solicitation of an offer to buy or sell, any securities,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U.S. Securities Act of 1933, as amended. This press release relates to a proposal that Rezolve has made for a business combination transaction with Commerce. In furtherance of this proposal and</w:t>
      </w: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602615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ind w:right="520"/>
        <w:spacing w:after="0" w:line="285" w:lineRule="auto"/>
        <w:rPr>
          <w:sz w:val="20"/>
          <w:szCs w:val="20"/>
          <w:color w:val="auto"/>
        </w:rPr>
      </w:pPr>
      <w:r>
        <w:rPr>
          <w:rFonts w:ascii="Arial" w:cs="Arial" w:eastAsia="Arial" w:hAnsi="Arial"/>
          <w:sz w:val="14"/>
          <w:szCs w:val="14"/>
          <w:color w:val="auto"/>
        </w:rPr>
        <w:t>subject to future developments, Rezolve (and, if applicable, Commerce) may file one or more registration statements, proxy statements, tender offer statements or other documents with the Securities and Exchange Commission (the "SEC").</w:t>
      </w:r>
    </w:p>
    <w:p>
      <w:pPr>
        <w:spacing w:after="0" w:line="104" w:lineRule="exact"/>
        <w:rPr>
          <w:sz w:val="20"/>
          <w:szCs w:val="20"/>
          <w:color w:val="auto"/>
        </w:rPr>
      </w:pPr>
    </w:p>
    <w:p>
      <w:pPr>
        <w:spacing w:after="0" w:line="252" w:lineRule="auto"/>
        <w:rPr>
          <w:sz w:val="20"/>
          <w:szCs w:val="20"/>
          <w:color w:val="auto"/>
        </w:rPr>
      </w:pPr>
      <w:r>
        <w:rPr>
          <w:rFonts w:ascii="Arial" w:cs="Arial" w:eastAsia="Arial" w:hAnsi="Arial"/>
          <w:sz w:val="14"/>
          <w:szCs w:val="14"/>
          <w:color w:val="auto"/>
        </w:rPr>
        <w:t>Investors and security holders of Rezolve and Commerce are urged to read the proxy statement(s), registration statement, tender offer statement, prospectus and/or other documents filed with the SEC carefully in their entirety if and when they become available as they will contain important information about the proposed transaction. Any definitive proxy statement(s) or prospectus(es) (if and when available) will be mailed to shareholders of Rezolve and/or Commerce, as applicable. Investors and security holders will be able to obtain free copies of these documents (if and when available) and other documents filed with the SEC by Rezolve through the web site maintained by the SEC at www.sec.gov, and by visiting Rezolve's investor relations site at investor.rezolve.com.</w:t>
      </w:r>
    </w:p>
    <w:p>
      <w:pPr>
        <w:spacing w:after="0" w:line="127" w:lineRule="exact"/>
        <w:rPr>
          <w:sz w:val="20"/>
          <w:szCs w:val="20"/>
          <w:color w:val="auto"/>
        </w:rPr>
      </w:pPr>
    </w:p>
    <w:p>
      <w:pPr>
        <w:spacing w:after="0" w:line="250" w:lineRule="auto"/>
        <w:rPr>
          <w:sz w:val="20"/>
          <w:szCs w:val="20"/>
          <w:color w:val="auto"/>
        </w:rPr>
      </w:pPr>
      <w:r>
        <w:rPr>
          <w:rFonts w:ascii="Arial" w:cs="Arial" w:eastAsia="Arial" w:hAnsi="Arial"/>
          <w:sz w:val="14"/>
          <w:szCs w:val="14"/>
          <w:color w:val="auto"/>
        </w:rPr>
        <w:t>This press release is neither a solicitation of a proxy nor a substitute for any proxy statement, registration statement, tender offer statement, prospectus or other document Rezolve and/or Commerce may file with the SEC in connection with the proposed transaction. Nonetheless, Rezolve and its directors and executive officers and other members of management and employees may be deemed to be participants in the solicitation of proxies in respect of the proposed transactions. You can find information about Rezolve's executive officers and directors in the Rezolve 20-F. Additional information regarding the interests of such potential participants will be included in one or more registration statements, proxy statements, tender offer statements or other documents filed with the SEC if and when they become available. These documents (if and when available) may be obtained free of charge from the SEC's website www.sec.gov, and by visiting Rezolve's investor relations site at investor.rezolve.com.</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602615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00"/>
      </w:cols>
      <w:pgMar w:left="320" w:top="1426"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2026-04-13T16:34:06Z</dcterms:created>
  <dcterms:modified xsi:type="dcterms:W3CDTF">2026-04-13T16:34:06Z</dcterms:modified>
</cp:coreProperties>
</file>