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1357630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For the month of July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2104390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650875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Rezolve AI plc (“Rezolve” or the “Company”) has been notified that a civil complaint was filed against the Company and Daniel Wagner in the Supreme Court of the State of New York, New York County, by JBAAM Special Opportunities Fund II LLC and YA II PN, Ltd., in connection with the parties’ securities purchase agreement dated February 21, 2025.</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 believes the complaint is without merit and intends to vigorously defend the matter through all appropriate legal channels, including the potential pursuit of counterclaims.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consider the litigation to have any bearing on its operational performance, strategic direction, or other business activities.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required by law, the Company does not intend to comment further on the ongoing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1410335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25,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75"/>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2025-07-25T15:16:20Z</dcterms:created>
  <dcterms:modified xsi:type="dcterms:W3CDTF">2025-07-25T15:16:20Z</dcterms:modified>
</cp:coreProperties>
</file>