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2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22"/>
          <w:szCs w:val="22"/>
          <w:b w:val="1"/>
          <w:bCs w:val="1"/>
          <w:color w:val="auto"/>
        </w:rPr>
        <w:t>(Amendment No. 1 – Exit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Ordinary Shares, par value £0.0001 per share</w:t>
      </w:r>
    </w:p>
    <w:p>
      <w:pPr>
        <w:spacing w:after="0" w:line="25"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G75398 100</w:t>
      </w:r>
    </w:p>
    <w:p>
      <w:pPr>
        <w:spacing w:after="0" w:line="25"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August 23, 2024</w:t>
      </w:r>
    </w:p>
    <w:p>
      <w:pPr>
        <w:spacing w:after="0" w:line="25"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224" w:right="140" w:hanging="224"/>
        <w:spacing w:after="0" w:line="28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84"/>
          </w:cols>
          <w:pgMar w:left="436" w:top="376" w:right="5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G75398 100</w:t>
            </w:r>
          </w:p>
        </w:tc>
        <w:tc>
          <w:tcPr>
            <w:tcW w:w="662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54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w w:val="98"/>
              </w:rPr>
              <w:t>Page 2 of 6 Pages</w:t>
            </w:r>
          </w:p>
        </w:tc>
        <w:tc>
          <w:tcPr>
            <w:tcW w:w="0" w:type="dxa"/>
            <w:vAlign w:val="bottom"/>
          </w:tcPr>
          <w:p>
            <w:pPr>
              <w:spacing w:after="0"/>
              <w:rPr>
                <w:sz w:val="1"/>
                <w:szCs w:val="1"/>
                <w:color w:val="auto"/>
              </w:rPr>
            </w:pPr>
          </w:p>
        </w:tc>
      </w:tr>
      <w:tr>
        <w:trPr>
          <w:trHeight w:val="243"/>
        </w:trPr>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700" w:type="dxa"/>
            <w:vAlign w:val="bottom"/>
            <w:tcBorders>
              <w:bottom w:val="single" w:sz="8" w:color="auto"/>
            </w:tcBorders>
            <w:gridSpan w:val="2"/>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1</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NAME OF REPORTING PERSONS</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Aston Wagner</w:t>
            </w: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8040" w:type="dxa"/>
            <w:vAlign w:val="bottom"/>
            <w:gridSpan w:val="5"/>
          </w:tcPr>
          <w:p>
            <w:pPr>
              <w:ind w:left="8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24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7060" w:type="dxa"/>
            <w:vAlign w:val="bottom"/>
            <w:gridSpan w:val="4"/>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24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4"/>
              </w:rPr>
              <w:t>  SEC USE ONLY</w:t>
            </w:r>
          </w:p>
        </w:tc>
        <w:tc>
          <w:tcPr>
            <w:tcW w:w="6620" w:type="dxa"/>
            <w:vAlign w:val="bottom"/>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2"/>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w w:val="97"/>
              </w:rPr>
              <w:t>  United Kingdom</w:t>
            </w: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420" w:type="dxa"/>
            <w:vAlign w:val="bottom"/>
            <w:tcBorders>
              <w:left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5,288,394</w:t>
            </w: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40" w:type="dxa"/>
            <w:vAlign w:val="bottom"/>
            <w:tcBorders>
              <w:left w:val="single" w:sz="8" w:color="auto"/>
            </w:tcBorders>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  SHARED VOTING POWER</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6"/>
              </w:rPr>
              <w:t>BENEFICIALLY</w:t>
            </w:r>
          </w:p>
        </w:tc>
        <w:tc>
          <w:tcPr>
            <w:tcW w:w="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0</w:t>
            </w:r>
          </w:p>
        </w:tc>
        <w:tc>
          <w:tcPr>
            <w:tcW w:w="2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OWNED BY</w:t>
            </w:r>
          </w:p>
        </w:tc>
        <w:tc>
          <w:tcPr>
            <w:tcW w:w="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9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66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24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 w:type="dxa"/>
            <w:vAlign w:val="bottom"/>
            <w:tcBorders>
              <w:left w:val="single" w:sz="8" w:color="auto"/>
            </w:tcBorders>
          </w:tcPr>
          <w:p>
            <w:pPr>
              <w:spacing w:after="0"/>
              <w:rPr>
                <w:sz w:val="19"/>
                <w:szCs w:val="19"/>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4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  5,288,394</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40" w:type="dxa"/>
            <w:vAlign w:val="bottom"/>
            <w:tcBorders>
              <w:left w:val="single" w:sz="8" w:color="auto"/>
            </w:tcBorders>
          </w:tcPr>
          <w:p>
            <w:pPr>
              <w:spacing w:after="0"/>
              <w:rPr>
                <w:sz w:val="5"/>
                <w:szCs w:val="5"/>
                <w:color w:val="auto"/>
              </w:rPr>
            </w:pPr>
          </w:p>
        </w:tc>
        <w:tc>
          <w:tcPr>
            <w:tcW w:w="9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WITH</w:t>
            </w:r>
          </w:p>
        </w:tc>
        <w:tc>
          <w:tcPr>
            <w:tcW w:w="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0" w:type="dxa"/>
            <w:vAlign w:val="bottom"/>
            <w:tcBorders>
              <w:left w:val="single" w:sz="8" w:color="auto"/>
            </w:tcBorders>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6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24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6700" w:type="dxa"/>
            <w:vAlign w:val="bottom"/>
            <w:gridSpan w:val="2"/>
            <w:vMerge w:val="continue"/>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0</w:t>
            </w: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9</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72"/>
              </w:rPr>
              <w:t>  AGGREGATE</w:t>
            </w:r>
          </w:p>
        </w:tc>
        <w:tc>
          <w:tcPr>
            <w:tcW w:w="32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5,288,394</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CHECK IF THE AGGREGATE AMOUNT IN ROW (9) EXCLUDES CERTAIN SHARES</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PERCENT OF CLASS REPRESENTED BY AMOUNT IN ROW (9)</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3.07%</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IN</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ind w:left="4"/>
        <w:spacing w:after="0"/>
        <w:rPr>
          <w:sz w:val="20"/>
          <w:szCs w:val="20"/>
          <w:color w:val="auto"/>
        </w:rPr>
      </w:pPr>
      <w:r>
        <w:rPr>
          <w:rFonts w:ascii="Times New Roman" w:cs="Times New Roman" w:eastAsia="Times New Roman" w:hAnsi="Times New Roman"/>
          <w:sz w:val="17"/>
          <w:szCs w:val="17"/>
          <w:b w:val="1"/>
          <w:bCs w:val="1"/>
          <w:color w:val="auto"/>
        </w:rPr>
        <w:t>CUSIP No. G75398 100</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-210820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3 of 6 Pages</w:t>
      </w:r>
    </w:p>
    <w:p>
      <w:pPr>
        <w:spacing w:after="0" w:line="211" w:lineRule="exact"/>
        <w:rPr>
          <w:sz w:val="20"/>
          <w:szCs w:val="20"/>
          <w:color w:val="auto"/>
        </w:rPr>
      </w:pPr>
    </w:p>
    <w:p>
      <w:pPr>
        <w:sectPr>
          <w:pgSz w:w="11900" w:h="16838" w:orient="portrait"/>
          <w:cols w:equalWidth="0" w:num="3">
            <w:col w:w="4344" w:space="720"/>
            <w:col w:w="3920" w:space="720"/>
            <w:col w:w="1320"/>
          </w:cols>
          <w:pgMar w:left="436" w:top="266" w:right="439" w:bottom="1440" w:gutter="0" w:footer="0" w:header="0"/>
        </w:sectPr>
      </w:pPr>
    </w:p>
    <w:p>
      <w:pPr>
        <w:spacing w:after="0" w:line="5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(a) Name of Issuer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Rezolve AI Limited</w:t>
      </w:r>
    </w:p>
    <w:p>
      <w:pPr>
        <w:sectPr>
          <w:pgSz w:w="11900" w:h="16838" w:orient="portrait"/>
          <w:cols w:equalWidth="0" w:num="1">
            <w:col w:w="11024"/>
          </w:cols>
          <w:pgMar w:left="436" w:top="266" w:right="439" w:bottom="1440" w:gutter="0" w:footer="0" w:header="0"/>
          <w:type w:val="continuous"/>
        </w:sectPr>
      </w:pPr>
    </w:p>
    <w:p>
      <w:pPr>
        <w:spacing w:after="0" w:line="3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sectPr>
          <w:pgSz w:w="11900" w:h="16838" w:orient="portrait"/>
          <w:cols w:equalWidth="0" w:num="2">
            <w:col w:w="524" w:space="560"/>
            <w:col w:w="9940"/>
          </w:cols>
          <w:pgMar w:left="436" w:top="266" w:right="43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3rd Floor, 80 New Bond Street</w:t>
      </w:r>
    </w:p>
    <w:p>
      <w:pPr>
        <w:spacing w:after="0" w:line="3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London, WIS 1SB</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1">
            <w:col w:w="11024"/>
          </w:cols>
          <w:pgMar w:left="436" w:top="266" w:right="439" w:bottom="1440" w:gutter="0" w:footer="0" w:header="0"/>
          <w:type w:val="continuous"/>
        </w:sectPr>
      </w:pPr>
    </w:p>
    <w:p>
      <w:pPr>
        <w:spacing w:after="0" w:line="3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4" w:right="8500" w:hanging="4"/>
        <w:spacing w:after="0" w:line="407" w:lineRule="auto"/>
        <w:tabs>
          <w:tab w:leader="none" w:pos="2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Aston Wagner</w:t>
      </w:r>
    </w:p>
    <w:p>
      <w:pPr>
        <w:spacing w:after="0" w:line="53"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OR PRINCIPAL BUSINESS OFFICE OR, IF NONE, RESIDENCE:</w:t>
      </w:r>
    </w:p>
    <w:p>
      <w:pPr>
        <w:spacing w:after="0" w:line="1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Flat 1, 15 Wedderburn Road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London NW3 5QS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ind w:left="4" w:right="9600" w:hanging="4"/>
        <w:spacing w:after="0" w:line="445" w:lineRule="auto"/>
        <w:tabs>
          <w:tab w:leader="none" w:pos="28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United Kingdom</w:t>
      </w:r>
    </w:p>
    <w:p>
      <w:pPr>
        <w:spacing w:after="0" w:line="17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Ordinary Shares, par value £0.0001 per share (the “Ordinary Shares”)</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G75398 100</w:t>
      </w:r>
    </w:p>
    <w:p>
      <w:pPr>
        <w:sectPr>
          <w:pgSz w:w="11900" w:h="16838" w:orient="portrait"/>
          <w:cols w:equalWidth="0" w:num="1">
            <w:col w:w="11024"/>
          </w:cols>
          <w:pgMar w:left="436" w:top="266" w:right="439" w:bottom="1440" w:gutter="0" w:footer="0" w:header="0"/>
          <w:type w:val="continuous"/>
        </w:sectPr>
      </w:pPr>
    </w:p>
    <w:bookmarkStart w:id="3" w:name="page4"/>
    <w:bookmarkEnd w:id="3"/>
    <w:p>
      <w:pPr>
        <w:ind w:left="4"/>
        <w:spacing w:after="0"/>
        <w:rPr>
          <w:sz w:val="20"/>
          <w:szCs w:val="20"/>
          <w:color w:val="auto"/>
        </w:rPr>
      </w:pPr>
      <w:r>
        <w:rPr>
          <w:rFonts w:ascii="Times New Roman" w:cs="Times New Roman" w:eastAsia="Times New Roman" w:hAnsi="Times New Roman"/>
          <w:sz w:val="17"/>
          <w:szCs w:val="17"/>
          <w:b w:val="1"/>
          <w:bCs w:val="1"/>
          <w:color w:val="auto"/>
        </w:rPr>
        <w:t>CUSIP No. G75398 100</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-210820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4 of 6 Pages</w:t>
      </w:r>
    </w:p>
    <w:p>
      <w:pPr>
        <w:spacing w:after="0" w:line="211" w:lineRule="exact"/>
        <w:rPr>
          <w:sz w:val="20"/>
          <w:szCs w:val="20"/>
          <w:color w:val="auto"/>
        </w:rPr>
      </w:pPr>
    </w:p>
    <w:p>
      <w:pPr>
        <w:sectPr>
          <w:pgSz w:w="11900" w:h="16838" w:orient="portrait"/>
          <w:cols w:equalWidth="0" w:num="3">
            <w:col w:w="4344" w:space="720"/>
            <w:col w:w="3920" w:space="720"/>
            <w:col w:w="1320"/>
          </w:cols>
          <w:pgMar w:left="436" w:top="266" w:right="439" w:bottom="1440" w:gutter="0" w:footer="0" w:header="0"/>
        </w:sectPr>
      </w:pPr>
    </w:p>
    <w:p>
      <w:pPr>
        <w:spacing w:after="0" w:line="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94" w:lineRule="exact"/>
        <w:rPr>
          <w:sz w:val="20"/>
          <w:szCs w:val="20"/>
          <w:color w:val="auto"/>
        </w:rPr>
      </w:pPr>
    </w:p>
    <w:p>
      <w:pPr>
        <w:sectPr>
          <w:pgSz w:w="11900" w:h="16838" w:orient="portrait"/>
          <w:cols w:equalWidth="0" w:num="2">
            <w:col w:w="524" w:space="560"/>
            <w:col w:w="9940"/>
          </w:cols>
          <w:pgMar w:left="436" w:top="266" w:right="439" w:bottom="1440" w:gutter="0" w:footer="0" w:header="0"/>
          <w:type w:val="continuous"/>
        </w:sectPr>
      </w:pPr>
    </w:p>
    <w:p>
      <w:pPr>
        <w:ind w:left="344" w:hanging="344"/>
        <w:spacing w:after="0" w:line="207" w:lineRule="exact"/>
        <w:tabs>
          <w:tab w:leader="none" w:pos="344"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664" w:right="220" w:hanging="664"/>
        <w:spacing w:after="0" w:line="245" w:lineRule="exact"/>
        <w:tabs>
          <w:tab w:leader="none" w:pos="34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664" w:right="480" w:hanging="664"/>
        <w:spacing w:after="0" w:line="245" w:lineRule="exact"/>
        <w:tabs>
          <w:tab w:leader="none" w:pos="34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9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4"/>
          </w:cols>
          <w:pgMar w:left="436" w:top="266" w:right="439" w:bottom="1440" w:gutter="0" w:footer="0" w:header="0"/>
          <w:type w:val="continuous"/>
        </w:sectPr>
      </w:pPr>
    </w:p>
    <w:bookmarkStart w:id="4" w:name="page5"/>
    <w:bookmarkEnd w:id="4"/>
    <w:p>
      <w:pPr>
        <w:spacing w:after="0"/>
        <w:tabs>
          <w:tab w:leader="none" w:pos="504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G75398 100</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5 of 6 Pages</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Ordinary Shares are incorporated herein by reference to Items 5 through 11 of the cover pages for the Reporting Person.</w:t>
      </w:r>
    </w:p>
    <w:p>
      <w:pPr>
        <w:spacing w:after="0" w:line="16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amount beneficially owned by the Reporting Person is determined based on 172,182,769 shares of Ordinary Shares outstanding as of September 6, 2024, as reported on the Issuer’s Registration Statement on Form F-1 filed with the U.S. Securities and Exchange Commission on September 6, 2024.</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121" w:lineRule="exact"/>
        <w:rPr>
          <w:sz w:val="20"/>
          <w:szCs w:val="20"/>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sectPr>
          <w:pgSz w:w="11900" w:h="16838" w:orient="portrait"/>
          <w:cols w:equalWidth="0" w:num="2">
            <w:col w:w="520" w:space="560"/>
            <w:col w:w="9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560"/>
            <w:col w:w="9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560"/>
            <w:col w:w="9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520" w:space="560"/>
            <w:col w:w="9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40" w:top="266" w:right="439" w:bottom="1440" w:gutter="0" w:footer="0" w:header="0"/>
          <w:type w:val="continuous"/>
        </w:sectPr>
      </w:pPr>
    </w:p>
    <w:bookmarkStart w:id="5" w:name="page6"/>
    <w:bookmarkEnd w:id="5"/>
    <w:p>
      <w:pPr>
        <w:spacing w:after="0"/>
        <w:tabs>
          <w:tab w:leader="none" w:pos="504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G75398 100</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6 of 6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Aston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Aston Wagner</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upperLetter"/>
      <w:start w:val="1"/>
    </w:lvl>
  </w:abstractNum>
  <w:abstractNum w:abstractNumId="5">
    <w:nsid w:val="2EB141F2"/>
    <w:multiLevelType w:val="hybridMultilevel"/>
    <w:lvl w:ilvl="0">
      <w:lvlJc w:val="left"/>
      <w:lvlText w:val="(%1)"/>
      <w:numFmt w:val="upperLetter"/>
      <w:start w:val="3"/>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2024-10-02T16:35:32Z</dcterms:created>
  <dcterms:modified xsi:type="dcterms:W3CDTF">2024-10-02T16:35:32Z</dcterms:modified>
</cp:coreProperties>
</file>