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REZOLVE AI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GBP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G75398100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Wickens Bradley James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25,864,807.00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25,864,807.00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25,864,807.00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REZOLVE AI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3rd Floor, 80 New Bond Street, London, United Kingdom, WIS 1SB</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Bradley James Wickens (the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Pudlicote House, Pudlicote Lane, Chipping Norton OX7 3HX,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The Reporting Person is a British citizen.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par value GBP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G75398100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20"/>
        <w:spacing w:after="0" w:line="253" w:lineRule="auto"/>
        <w:rPr>
          <w:sz w:val="20"/>
          <w:szCs w:val="20"/>
          <w:color w:val="auto"/>
        </w:rPr>
      </w:pPr>
      <w:r>
        <w:rPr>
          <w:rFonts w:ascii="Times New Roman" w:cs="Times New Roman" w:eastAsia="Times New Roman" w:hAnsi="Times New Roman"/>
          <w:sz w:val="21"/>
          <w:szCs w:val="21"/>
          <w:color w:val="auto"/>
        </w:rPr>
        <w:t>Information with respect to the Reporting Person's ownership of the Ordinary Shares as of December 31, 2024, is incorporated herein by reference to Items 5 through 11 of the cover pages for the Reporting Person. The Reporting</w:t>
      </w:r>
    </w:p>
    <w:p>
      <w:pPr>
        <w:spacing w:after="0" w:line="1" w:lineRule="exact"/>
        <w:rPr>
          <w:sz w:val="20"/>
          <w:szCs w:val="20"/>
          <w:color w:val="auto"/>
        </w:rPr>
      </w:pPr>
    </w:p>
    <w:p>
      <w:pPr>
        <w:ind w:left="920" w:right="28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Person is the beneficial owner of 22,053,864 Ordinary Shares. In addition, the Reporting Person may be deemed to beneficially own (i) 3,654,693 Ordinary Shares underlying a currently exercisable call option and (ii) 156,250 Ordinary Shares that the Reporting Person has the right to acquire from the Issuer upon the conversion of an outstanding promissory note. The amount beneficially owned by the Reporting Person is determined based on 203,947,597 Ordinary Shares outstanding as of December 24, 2024, as disclosed to the Reporting Person by the Issuer.</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25,864,807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25,864,807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0"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Wickens Bradley James</w:t>
      </w:r>
    </w:p>
    <w:p>
      <w:pPr>
        <w:spacing w:after="0" w:line="152"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Bradley James Wickens</w:t>
      </w:r>
    </w:p>
    <w:p>
      <w:pPr>
        <w:sectPr>
          <w:pgSz w:w="11900" w:h="16860" w:orient="portrait"/>
          <w:cols w:equalWidth="0" w:num="1">
            <w:col w:w="11140"/>
          </w:cols>
          <w:pgMar w:left="360" w:top="111" w:right="399" w:bottom="0" w:gutter="0" w:footer="0" w:header="0"/>
          <w:type w:val="continuous"/>
        </w:sectPr>
      </w:pPr>
    </w:p>
    <w:bookmarkStart w:id="3" w:name="page4"/>
    <w:bookmarkEnd w:id="3"/>
    <w:p>
      <w:pPr>
        <w:ind w:left="2540"/>
        <w:spacing w:after="0"/>
        <w:rPr>
          <w:sz w:val="20"/>
          <w:szCs w:val="20"/>
          <w:color w:val="auto"/>
        </w:rPr>
      </w:pPr>
      <w:r>
        <w:rPr>
          <w:rFonts w:ascii="Times New Roman" w:cs="Times New Roman" w:eastAsia="Times New Roman" w:hAnsi="Times New Roman"/>
          <w:sz w:val="21"/>
          <w:szCs w:val="21"/>
          <w:color w:val="auto"/>
        </w:rPr>
        <w:t>Name/Title: Bradley James Wickens</w:t>
      </w:r>
    </w:p>
    <w:p>
      <w:pPr>
        <w:spacing w:after="0" w:line="56"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2024-12-31T09:39:45Z</dcterms:created>
  <dcterms:modified xsi:type="dcterms:W3CDTF">2024-12-31T09:39:45Z</dcterms:modified>
</cp:coreProperties>
</file>