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333-272751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 NO. 1</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Proxy Statement/Prospectus dated July 10, 2024)</w:t>
      </w:r>
    </w:p>
    <w:p>
      <w:pPr>
        <w:spacing w:after="0" w:line="11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Supplement No. 1 (this “</w:t>
      </w:r>
      <w:r>
        <w:rPr>
          <w:rFonts w:ascii="Times New Roman" w:cs="Times New Roman" w:eastAsia="Times New Roman" w:hAnsi="Times New Roman"/>
          <w:sz w:val="18"/>
          <w:szCs w:val="18"/>
          <w:i w:val="1"/>
          <w:iCs w:val="1"/>
          <w:color w:val="auto"/>
        </w:rPr>
        <w:t>Supplement</w:t>
      </w:r>
      <w:r>
        <w:rPr>
          <w:rFonts w:ascii="Times New Roman" w:cs="Times New Roman" w:eastAsia="Times New Roman" w:hAnsi="Times New Roman"/>
          <w:sz w:val="18"/>
          <w:szCs w:val="18"/>
          <w:color w:val="auto"/>
        </w:rPr>
        <w:t>”) supplements the proxy statement/prospectus dated July 10, 2024 (the “</w:t>
      </w:r>
      <w:r>
        <w:rPr>
          <w:rFonts w:ascii="Times New Roman" w:cs="Times New Roman" w:eastAsia="Times New Roman" w:hAnsi="Times New Roman"/>
          <w:sz w:val="18"/>
          <w:szCs w:val="18"/>
          <w:i w:val="1"/>
          <w:iCs w:val="1"/>
          <w:color w:val="auto"/>
        </w:rPr>
        <w:t>Proxy Statement/Prospectus</w:t>
      </w:r>
      <w:r>
        <w:rPr>
          <w:rFonts w:ascii="Times New Roman" w:cs="Times New Roman" w:eastAsia="Times New Roman" w:hAnsi="Times New Roman"/>
          <w:sz w:val="18"/>
          <w:szCs w:val="18"/>
          <w:color w:val="auto"/>
        </w:rPr>
        <w:t>”)</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that was mailed by Armada Acquisition Corp. I, a Delaware corporation (“</w:t>
      </w:r>
      <w:r>
        <w:rPr>
          <w:rFonts w:ascii="Times New Roman" w:cs="Times New Roman" w:eastAsia="Times New Roman" w:hAnsi="Times New Roman"/>
          <w:sz w:val="18"/>
          <w:szCs w:val="18"/>
          <w:i w:val="1"/>
          <w:iCs w:val="1"/>
          <w:color w:val="auto"/>
        </w:rPr>
        <w:t>Armada</w:t>
      </w:r>
      <w:r>
        <w:rPr>
          <w:rFonts w:ascii="Times New Roman" w:cs="Times New Roman" w:eastAsia="Times New Roman" w:hAnsi="Times New Roman"/>
          <w:sz w:val="18"/>
          <w:szCs w:val="18"/>
          <w:color w:val="auto"/>
        </w:rPr>
        <w:t>”), to its stockholders in connection with its extraordinary general</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meeting of stockholders (the “</w:t>
      </w:r>
      <w:r>
        <w:rPr>
          <w:rFonts w:ascii="Times New Roman" w:cs="Times New Roman" w:eastAsia="Times New Roman" w:hAnsi="Times New Roman"/>
          <w:sz w:val="18"/>
          <w:szCs w:val="18"/>
          <w:i w:val="1"/>
          <w:iCs w:val="1"/>
          <w:color w:val="auto"/>
        </w:rPr>
        <w:t>Special Meeting</w:t>
      </w:r>
      <w:r>
        <w:rPr>
          <w:rFonts w:ascii="Times New Roman" w:cs="Times New Roman" w:eastAsia="Times New Roman" w:hAnsi="Times New Roman"/>
          <w:sz w:val="18"/>
          <w:szCs w:val="18"/>
          <w:color w:val="auto"/>
        </w:rPr>
        <w:t>”) to be held to consider and approve, among other things, the Business Combination Agreement, dated as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 December 17, 2021 (as amended, supplemented or otherwise modified from time to time, by and among Armada, Rezolve Limited, a private limited</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company organized under the laws of England and Wales, Rezolve AI Limited, a private limited liability company registered under the laws of England</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and Wales with registration number 14573691 (“Rezolve”) and Rezolve Merger Sub, Inc., a Delaware corporation (“Rezolve Merger Sub”) (the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 Agreement</w:t>
      </w:r>
      <w:r>
        <w:rPr>
          <w:rFonts w:ascii="Times New Roman" w:cs="Times New Roman" w:eastAsia="Times New Roman" w:hAnsi="Times New Roman"/>
          <w:sz w:val="18"/>
          <w:szCs w:val="18"/>
          <w:color w:val="auto"/>
        </w:rPr>
        <w:t>”), and the consummation of the transactions contemplated thereby be authorized, approved and confirmed in all</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respects (the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w:t>
      </w:r>
    </w:p>
    <w:p>
      <w:pPr>
        <w:spacing w:after="0" w:line="205" w:lineRule="exact"/>
        <w:rPr>
          <w:sz w:val="24"/>
          <w:szCs w:val="24"/>
          <w:color w:val="auto"/>
        </w:rPr>
      </w:pPr>
    </w:p>
    <w:p>
      <w:pPr>
        <w:ind w:right="160" w:firstLine="44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filed the Proxy Statement/Prospectus with the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as part of a registration statement on Form F-4 (</w:t>
      </w:r>
      <w:hyperlink r:id="rId8">
        <w:r>
          <w:rPr>
            <w:rFonts w:ascii="Times New Roman" w:cs="Times New Roman" w:eastAsia="Times New Roman" w:hAnsi="Times New Roman"/>
            <w:sz w:val="18"/>
            <w:szCs w:val="18"/>
            <w:u w:val="single" w:color="auto"/>
            <w:color w:val="0000EE"/>
          </w:rPr>
          <w:t>Registration No. 333-272751</w:t>
        </w:r>
      </w:hyperlink>
      <w:r>
        <w:rPr>
          <w:rFonts w:ascii="Times New Roman" w:cs="Times New Roman" w:eastAsia="Times New Roman" w:hAnsi="Times New Roman"/>
          <w:sz w:val="18"/>
          <w:szCs w:val="18"/>
          <w:color w:val="auto"/>
        </w:rPr>
        <w:t>), which was declared effective by the SEC on July 9, 2024. Capitalized terms used in this Supplement and not otherwise defined herein have the respective meanings ascribed to them in the Proxy Statement/Prospectus.</w:t>
      </w:r>
    </w:p>
    <w:p>
      <w:pPr>
        <w:spacing w:after="0" w:line="175" w:lineRule="exact"/>
        <w:rPr>
          <w:sz w:val="24"/>
          <w:szCs w:val="24"/>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This purpose of this Supplement is to update and supplement information contained in the Proxy Statement/Prospectus, and this Supplement is not complete without, and may not be delivered or utilized except in combination with, the Proxy Statement/Prospectus, including any other amendments or supplements thereto. This Supplement should be read in conjunction with the Proxy Statement/Prospectus, and if there is any inconsistency between the information in the Proxy Statement/Prospectus and this Supplement, you should rely on the information in this Supplement. This Supplement modifies and supersedes, in part, the information in the Proxy</w:t>
      </w:r>
    </w:p>
    <w:p>
      <w:pPr>
        <w:spacing w:after="0" w:line="183" w:lineRule="exact"/>
        <w:rPr>
          <w:sz w:val="24"/>
          <w:szCs w:val="24"/>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Statement/Prospectus. Any information in the Proxy Statement/Prospectus that is modified or superseded by the information in this Supplement shall not be deemed to constitute a part of the Proxy Statement/Prospectus except as modified or superseded by this Supplement.</w:t>
      </w:r>
    </w:p>
    <w:p>
      <w:pPr>
        <w:spacing w:after="0" w:line="158" w:lineRule="exact"/>
        <w:rPr>
          <w:sz w:val="24"/>
          <w:szCs w:val="24"/>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This Supplement does not affect the date of the special meeting of stockholders of Armada, which will be held on July 30 2023 at 10:00 a.m., Eastern Time, via a live webcast at https://www.cstproxy.com/armadaacqi/ext2024, or at such other time, on such other date and at such other place to which the meeting may be adjourned.</w:t>
      </w:r>
    </w:p>
    <w:p>
      <w:pPr>
        <w:spacing w:after="0" w:line="175" w:lineRule="exact"/>
        <w:rPr>
          <w:sz w:val="24"/>
          <w:szCs w:val="24"/>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You do not have to take any action if you have previously voted, given your proxy or exercised your redemption right and do not wish to change your vote or choice to exercise your redemption right. If you have already voted or given your proxy and wish to change your vote or if you wish to change your election to exercise your redemption right, you should follow the procedures described in the Proxy Statement/Prospectus. If you have not already voted, we urge you to do so. Your vote is important regardless of the number of shares you own.</w:t>
      </w:r>
    </w:p>
    <w:p>
      <w:pPr>
        <w:spacing w:after="0" w:line="17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You should carefully consider the matters discussed under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48 of the Proxy Statement/Prospectus.</w:t>
      </w:r>
    </w:p>
    <w:p>
      <w:pPr>
        <w:spacing w:after="0" w:line="225" w:lineRule="exact"/>
        <w:rPr>
          <w:sz w:val="24"/>
          <w:szCs w:val="24"/>
          <w:color w:val="auto"/>
        </w:rPr>
      </w:pPr>
    </w:p>
    <w:p>
      <w:pPr>
        <w:ind w:right="2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Business Combination, the issuance of Rezolve securities in connection with the Business Combination or the other transactions described in the Proxy Statement/Prospectus or this Supplement, or passed upon the adequacy or accuracy of the disclosure in the Proxy Statement/Prospectus or this Supplement. Any representation to the contrary is a criminal offense.</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Supplement is July 24, 2024.</w:t>
      </w:r>
    </w:p>
    <w:p>
      <w:pPr>
        <w:sectPr>
          <w:pgSz w:w="11900" w:h="16838" w:orient="portrait"/>
          <w:cols w:equalWidth="0" w:num="1">
            <w:col w:w="11020"/>
          </w:cols>
          <w:pgMar w:left="44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Revised Disclosure to Cover Page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first paragraph on the cover page is revised as set forth below:</w:t>
      </w:r>
    </w:p>
    <w:p>
      <w:pPr>
        <w:spacing w:after="0" w:line="225"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board of directors of Armada Acquisition Corp. I, a Delaware corporation (“Armada”), has unanimously approved the Business Combination Agreement dated as of December 17, 2021, as amended on November 10, 2022 and as further amended and restated on June 16, 2023, as amended on August 4, 2023 (and as further amended from time to time, the “Business Combination Agreement”), by and among Armada, Rezolve Limited, a private limited liability company registered under the laws of England and Wales, Rezolve AI Limited, a private limited company incorporated under the laws of England and Wales with registration number 14573691 (and </w:t>
      </w:r>
      <w:r>
        <w:rPr>
          <w:rFonts w:ascii="Times New Roman" w:cs="Times New Roman" w:eastAsia="Times New Roman" w:hAnsi="Times New Roman"/>
          <w:sz w:val="18"/>
          <w:szCs w:val="18"/>
          <w:b w:val="1"/>
          <w:bCs w:val="1"/>
          <w:i w:val="1"/>
          <w:iCs w:val="1"/>
          <w:color w:val="auto"/>
        </w:rPr>
        <w:t>after the</w:t>
      </w:r>
      <w:r>
        <w:rPr>
          <w:rFonts w:ascii="Times New Roman" w:cs="Times New Roman" w:eastAsia="Times New Roman" w:hAnsi="Times New Roman"/>
          <w:sz w:val="18"/>
          <w:szCs w:val="18"/>
          <w:color w:val="auto"/>
        </w:rPr>
        <w:t xml:space="preserve"> Closing, Rezolve AI Limited will re-register as Rezolve AI PLC, a public limited company) (“Rezolve”) and Rezolve Merger Sub, Inc., a Delaware corporation (“Merger Sub”). If the Business Combination Agreement is approved by Armada’s stockholders and the transactions contemplated by the Business Combination Agreement are consummated, Merger Sub will merge with and into Armada, with Armada continuing as the surviving corporation and a wholly owned subsidiary of Rezolve (the “Business Combination” and together with the other transactions contemplated by the Business Combination Agreement, the “Transactions”). As part of the terms of the Transactions and any offer of shares related thereto or to the Proxy Statement/Prospectus, Rezolve undertakes to re-register as a public limited company on or before 9 January 2025. </w:t>
      </w:r>
      <w:r>
        <w:rPr>
          <w:rFonts w:ascii="Times New Roman" w:cs="Times New Roman" w:eastAsia="Times New Roman" w:hAnsi="Times New Roman"/>
          <w:sz w:val="18"/>
          <w:szCs w:val="18"/>
          <w:b w:val="1"/>
          <w:bCs w:val="1"/>
          <w:i w:val="1"/>
          <w:iCs w:val="1"/>
          <w:color w:val="auto"/>
        </w:rPr>
        <w:t>(Rezolve does not regard its deferral to re-register as a public limited company to a later time is material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stockholders of Armada because it does not impact the ability of Rezolve to complete the Business Combination.)</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footnote on the cover page is revised as set forth below:</w:t>
      </w:r>
    </w:p>
    <w:p>
      <w:pPr>
        <w:spacing w:after="0" w:line="221"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After </w:t>
      </w:r>
      <w:r>
        <w:rPr>
          <w:rFonts w:ascii="Times New Roman" w:cs="Times New Roman" w:eastAsia="Times New Roman" w:hAnsi="Times New Roman"/>
          <w:sz w:val="18"/>
          <w:szCs w:val="18"/>
          <w:color w:val="auto"/>
        </w:rPr>
        <w:t>the completion of this offering, Rezolve expects to alter its legal status under English law from a private limited company and re-register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 public limited company and change its name from Rezolve AI Limited to Rezolve AI PLC. The term “Rezolve AI PLC” in this proxy statement/prospectus which forms a part of this registration statement refers to Rezolve AI Limited. As part of the terms of the Transactions and any offer of shares related thereto or to the Proxy Statement/Prospectus, Rezolve undertakes to re-register as a public limited company on or before 9 January 2025. </w:t>
      </w:r>
      <w:r>
        <w:rPr>
          <w:rFonts w:ascii="Times New Roman" w:cs="Times New Roman" w:eastAsia="Times New Roman" w:hAnsi="Times New Roman"/>
          <w:sz w:val="18"/>
          <w:szCs w:val="18"/>
          <w:b w:val="1"/>
          <w:bCs w:val="1"/>
          <w:i w:val="1"/>
          <w:iCs w:val="1"/>
          <w:color w:val="auto"/>
        </w:rPr>
        <w:t>Rezolve does not regard its deferral to re-register as a public limited company to a later time as material to stockholders of Armada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because it does not impact the ability of Rezolve to complete the Business Combination.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Revised Disclosure to Organization Charts on page 7 and 122</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Footnote 2 to the organizational charts is revised as set forth below:</w:t>
      </w:r>
    </w:p>
    <w:p>
      <w:pPr>
        <w:spacing w:after="0" w:line="221"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After completion of the Pre-Closing Demerger </w:t>
      </w:r>
      <w:r>
        <w:rPr>
          <w:rFonts w:ascii="Times New Roman" w:cs="Times New Roman" w:eastAsia="Times New Roman" w:hAnsi="Times New Roman"/>
          <w:sz w:val="18"/>
          <w:szCs w:val="18"/>
          <w:b w:val="1"/>
          <w:bCs w:val="1"/>
          <w:i w:val="1"/>
          <w:iCs w:val="1"/>
          <w:color w:val="auto"/>
        </w:rPr>
        <w:t>and after</w:t>
      </w:r>
      <w:r>
        <w:rPr>
          <w:rFonts w:ascii="Times New Roman" w:cs="Times New Roman" w:eastAsia="Times New Roman" w:hAnsi="Times New Roman"/>
          <w:sz w:val="18"/>
          <w:szCs w:val="18"/>
          <w:color w:val="auto"/>
        </w:rPr>
        <w:t xml:space="preserve"> the completion of this offering, Rezolve expects to alter its legal status under English law from a private limited company and re-register as a public limited company and change its name from Rezolve AI Limited to Rezolve AI PLC. As part of the terms of the Transactions and any offer of shares related thereto or to the Proxy Statement/Prospectus, Rezolve undertakes to re-register as a public limited company on or before 9 January 2025. </w:t>
      </w:r>
      <w:r>
        <w:rPr>
          <w:rFonts w:ascii="Times New Roman" w:cs="Times New Roman" w:eastAsia="Times New Roman" w:hAnsi="Times New Roman"/>
          <w:sz w:val="18"/>
          <w:szCs w:val="18"/>
          <w:b w:val="1"/>
          <w:bCs w:val="1"/>
          <w:i w:val="1"/>
          <w:iCs w:val="1"/>
          <w:color w:val="auto"/>
        </w:rPr>
        <w:t>Rezolve does not regard its deferral to re-register as a public limited company to a later time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material to stockholders of Armada because it does not impact the ability of Rezolve to complete the Business Combination.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Revised Disclosure to Background of the Business Combination on page 139</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text set forth below is added after the second paragraph on page 139:</w:t>
      </w:r>
    </w:p>
    <w:p>
      <w:pPr>
        <w:spacing w:after="0" w:line="225"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On November 19, 2023, Rezolve Limited and MKM Partners, LLC (“MKM”) entered into an amendment to that certain engagement letter, dated June 3, 2022 (the “MKM Engagement Letter”), whereby Rezolve engaged MKM to act as its capital markets advisor in connection with the Business Combination in exchange for Rezolve agreeing to pay MKM advisory fees equal to $600,000 (the “MKM Fee”. Under the MKM Engagement Letter, the MKM fee may be paid in Holdings Ordinary Shares in the event Rezolve Limited has inadequate cash at Closing.</w:t>
      </w:r>
    </w:p>
    <w:p>
      <w:pPr>
        <w:spacing w:after="0" w:line="18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On November 20, 2023, Rezolve Limited and Cantor entered into an amendment to that certain engagement letter, dated June 18, 2021 (the “Cantor Engagement Letter”), whereby Rezolve engaged Cantor to act as its financial advisor in connection with the Business Combination in exchange for Rezolve agreeing to pay Cantor advisory fees equal to $16,000,000 (the “Cantor Fee”). Under the Cantor Engagement Letter, if all other financial advisors involved in the Business Combination agree to take their entire advisory fees in ordinary shares of Holdings, then the Cantor Fee shall be payable in the form of Holdings Ordinary Shares.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Revised Disclosure to Rezolve’s Management’s Discussion and Analysis of Financial Condition and Results of Operations on page 234-235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fourth paragraph beginning on page 234 and ending on page 235 is revised as set forth below:</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Rezolve was incorporated in England and Wales as a private limited company on January 5, 2023 under the name Rezolve Group Limited with company number 14573691 and changed its name on June 5, 2023 to Rezolve AI Limited. Rezolve </w:t>
      </w:r>
      <w:r>
        <w:rPr>
          <w:rFonts w:ascii="Times New Roman" w:cs="Times New Roman" w:eastAsia="Times New Roman" w:hAnsi="Times New Roman"/>
          <w:sz w:val="18"/>
          <w:szCs w:val="18"/>
          <w:b w:val="1"/>
          <w:bCs w:val="1"/>
          <w:i w:val="1"/>
          <w:iCs w:val="1"/>
          <w:color w:val="auto"/>
        </w:rPr>
        <w:t>expects to re-register</w:t>
      </w:r>
      <w:r>
        <w:rPr>
          <w:rFonts w:ascii="Times New Roman" w:cs="Times New Roman" w:eastAsia="Times New Roman" w:hAnsi="Times New Roman"/>
          <w:sz w:val="18"/>
          <w:szCs w:val="18"/>
          <w:color w:val="auto"/>
        </w:rPr>
        <w:t xml:space="preserve"> as a public limited </w:t>
      </w:r>
      <w:r>
        <w:rPr>
          <w:rFonts w:ascii="Times New Roman" w:cs="Times New Roman" w:eastAsia="Times New Roman" w:hAnsi="Times New Roman"/>
          <w:sz w:val="18"/>
          <w:szCs w:val="18"/>
          <w:b w:val="1"/>
          <w:bCs w:val="1"/>
          <w:i w:val="1"/>
          <w:iCs w:val="1"/>
          <w:color w:val="auto"/>
        </w:rPr>
        <w:t>company after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Closing of the Business Combination</w:t>
      </w:r>
      <w:r>
        <w:rPr>
          <w:rFonts w:ascii="Times New Roman" w:cs="Times New Roman" w:eastAsia="Times New Roman" w:hAnsi="Times New Roman"/>
          <w:sz w:val="18"/>
          <w:szCs w:val="18"/>
          <w:color w:val="auto"/>
        </w:rPr>
        <w:t>. As part of the terms of the Transactions and any offer of shares related thereto Rezolve undertakes to re-register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 public limited company on or before 9 January 2025. (</w:t>
      </w:r>
      <w:r>
        <w:rPr>
          <w:rFonts w:ascii="Times New Roman" w:cs="Times New Roman" w:eastAsia="Times New Roman" w:hAnsi="Times New Roman"/>
          <w:sz w:val="18"/>
          <w:szCs w:val="18"/>
          <w:b w:val="1"/>
          <w:bCs w:val="1"/>
          <w:i w:val="1"/>
          <w:iCs w:val="1"/>
          <w:color w:val="auto"/>
        </w:rPr>
        <w:t>Rezolve does not regard its deferral to re-register as a public limited company to a later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time as material to stockholders of Armada because it does not impact the ability of Rezolve to complete the Business Combination.) </w:t>
      </w:r>
      <w:r>
        <w:rPr>
          <w:rFonts w:ascii="Times New Roman" w:cs="Times New Roman" w:eastAsia="Times New Roman" w:hAnsi="Times New Roman"/>
          <w:sz w:val="18"/>
          <w:szCs w:val="18"/>
          <w:color w:val="auto"/>
        </w:rPr>
        <w:t>Rezolve Limited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incorporated in England and Wales as a private limited company on September 11, 2015 under the name Soul Seeker Limited with company number 09773823. Rezolve Limited changed its name in February 2016 to Powa Commerce Limited and to Rezolve Limited in March 2016.</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to Proxy Card in Proxy Statement</w:t>
      </w:r>
    </w:p>
    <w:p>
      <w:pPr>
        <w:spacing w:after="0" w:line="121"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proxy card is revised as set forth in the annex to this Supplement to correctly include the sentence regarding the Escrow Agreement under the Business Combination Proposal.</w:t>
      </w:r>
    </w:p>
    <w:p>
      <w:pPr>
        <w:sectPr>
          <w:pgSz w:w="11900" w:h="16838" w:orient="portrait"/>
          <w:cols w:equalWidth="0" w:num="1">
            <w:col w:w="11000"/>
          </w:cols>
          <w:pgMar w:left="440" w:top="266"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--END OF SUPPLEMENT TO PROXY STATEMENT/PROSPECTUS—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This Supplement contains includes “forward-looking statements” within the meaning of the safe harbor provisions of the U.S. Private Securities Litigation Reform Act of 1995 and within the meaning of Section 27a of the Securities Act and Section 21E of the Exchange Act. Any actual results may differ from expectations, estimates and projections presented or implied and, consequently, you should not rely on these forward-looking statements as predictions of future events. Words such as “expect,” “estimate,” “project,” “budget,” “forecast,” “anticipate,” “intend,” “plan,” “may,” “will,” “could,” “should,” “believes,” “predicts,” “potential,” “continue,” and similar expressions are intended to identify such forward-looking statements. These forward-looking statements include, without limitation, statements regarding the proposed business combination and the expectation that Rezolve will re-register as a public limited liability company after the Closing. These forward-looking statements are subject to a number of risks and uncertainties, including, among others, (1) the occurrence of any event, change or other circumstances that could give rise to the termination of the proposed business combination; (2) the outcome of any legal proceedings that may be instituted against Armada, Rezolve Limited, Rezolve or others following the announcement of the proposed business combination and any definitive agreements with respect thereto; (3) the inability to complete the proposed business combination due to the failure to obtain approval of the stockholders of Armada or shareholders of Rezolve Limited or Rezolve, or to satisfy other conditions to closing of the transactions contemplated under and in connection with the Business Combination Agreement; (4) the ability to meet stock exchange listing standards as a condition to closing of the business combination or following the consummation of proposed business combination; (5) the risk that the proposed business combination disrupts current plans and operations of Armada, Rezolve Limited or Rezolve as a result of the announcement and consummation of the proposed business combination; (6) the ability to recognize the anticipated benefits of the proposed business combination, which may be affected by, among other things, competition, the ability of the combined company to grow and manage growth profitably, and retain its management and key employees; (7) costs related to the proposed business combination; (8) changes in applicable laws or regulations and delays in obtaining, adverse conditions contained in, or the inability to obtain regulatory approvals required to complete the proposed business combination; (9) weakness in the economy, market trends, uncertainty and other conditions in the markets in which Rezolve Limited or Rezolve operate, and other factors beyond their control, such as inflation or rising interest rates; (10) the possibility that Armada, Rezolve Limited, Rezolve or the combined company may be adversely affected by other economic, business, and/or competitive factors; (11) the ability of existing investors to redeem and the level of redemptions; and (12) additional risks, including those to be included under the header “Risk Factors” in the Proxy Statement/Prospectus and those included under the header “Risk Factors” and “Cautionary Note Regarding Forward-Looking Statements” in Armada’s Annual Report on Form 10-K for the year ended September 30, 2023 and the Quarterly Reports on Form 10-Q filed by Armada for the quarterly periods ended December 31, 2023 and March 31, 2024.</w:t>
      </w:r>
    </w:p>
    <w:p>
      <w:pPr>
        <w:spacing w:after="0" w:line="204"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If any of these risks materialize or Armada’s, Rezolve Limited’s or Rezolve’s assumptions prove incorrect, actual results could differ materially from the results implied by these forward-looking statements. There may be additional risks that none of Armada, Rezolve Limited or Rezolve presently know or that Armada, Rezolve Limited and Rezolve currently believe are immaterial that could also cause actual results to differ from those contained in the forward-looking statements. In addition, forward-looking statements reflect Armada’s, Rezolve Limited’s and/or Rezolve’s expectations, plans or forecasts of future events and views as of the date of this press release. Armada, Rezolve Limited and Rezolve anticipate that subsequent events and developments will cause Armada, Rezolve Limited’s and Rezolve’s assessments to change. However, while Armada, Rezolve Limited and Rezolve may elect to update these forward-looking statements at some point in the future, each of Armada, Rezolve Limited, Rezolve and Rezolve Merger Sub specifically disclaim any obligation to do so, unless required by applicable law. These forward-looking statements should not be relied upon as representing Armada’s, Rezolve Limited’s and Rezolve’s assessments as of any date subsequent to the date of this press release. Accordingly, undue reliance should not be placed upon the forward-looking statements.</w:t>
      </w:r>
    </w:p>
    <w:p>
      <w:pPr>
        <w:sectPr>
          <w:pgSz w:w="11900" w:h="16838" w:orient="portrait"/>
          <w:cols w:equalWidth="0" w:num="1">
            <w:col w:w="11000"/>
          </w:cols>
          <w:pgMar w:left="440" w:top="266" w:right="4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INFORMATION ABOUT THE BUSINESS COMBINATION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WHERE TO FIND IT</w:t>
      </w:r>
    </w:p>
    <w:p>
      <w:pPr>
        <w:spacing w:after="0" w:line="20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This Supplement relates to, among other matters, the proposed Business Combination involving Armada, Rezolve Limited, Rezolve and Rezolve Merger Sub. In connection with the Business Combination, Rezolve has filed with the SEC a registration statement on Form F-4 (File No. 333-272751), including the Proxy Statement/Prospectus, which prospectus was declared effective on July 9, 2024. This document is not a substitute for the Proxy Statement/Prospectus. The definitive Proxy Statement/Prospectus was filed with the SEC on July 10, 2024, and has been sent to all Armada stockholders as of July 3, 2024 (the record date for voting on the proposed Business Combination). Armada or Rezolve may also file other relevant documents regarding the proposed Business Combination with the SEC.</w:t>
      </w:r>
    </w:p>
    <w:p>
      <w:pPr>
        <w:spacing w:after="0" w:line="18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BEFORE MAKING ANY VOTING OR INVESTMENT DECISION, SECURITY HOLDERS OF ARMADA AND OTHER INTERESTED PARTIES ARE URGED TO READ THE REGISTRATION STATEMENT, PROXY STATEMENT/PROSPECTUS AND ALL OTHER RELEVANT DOCUMENTS THAT ARE FILED OR WILL BE FILED WITH THE SEC IN CONNECTION WITH THE BUSINESS COMBINATION, INCLUDING ANY AMENDMENTS OR SUPPLEMENTS TO THESE DOCUMENTS, CAREFULLY AND IN THEIR ENTIRETY WHEN THEY BECOME AVAILABLE BECAUSE THEY WILL CONTAIN IMPORTANT INFORMATION ABOUT ARMADA, REZOLVE, REZOLVE LIMITED, THE BUSINESS COMBINATION AND RELATED MATTERS.</w:t>
      </w:r>
    </w:p>
    <w:p>
      <w:pPr>
        <w:spacing w:after="0" w:line="18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Investors and security holders of Armada may obtain free copies of the Proxy Statement/Prospectus and other documents that are filed or will be filed with the SEC by Armada through the website maintained by the SEC at www.sec.gov.</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Armada and Rezolve and their respective directors, executive officers, other members of management and employees may be deemed to be participants in the solicitation of proxies from Armada’s stockholders in connection with the Business Combination. A list of the names of such directors and executive officers and information regarding their interests in the Business Combination are contained in the Proxy Statement/Prospectus. Stockholders, potential investors and other interested persons should read the Registration Statement carefully before making any voting or investment decisions.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This communication is not a proxy statement or solicitation of a proxy, consent or authorization with respect to any securities or in respect of the Business Combination, and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the Securities Act of 1933, as amended.</w:t>
      </w:r>
    </w:p>
    <w:p>
      <w:pPr>
        <w:spacing w:after="0" w:line="183"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This communication is not a substitute for the Registration Statement or for any other document that Armada or Rezolve has filed and may file with the SEC in connection with the Business Combination. You are urged to read the documents filed with the SEC carefully and in their entirety because they will contain important information. You may obtain free copies of other documents filed with the SEC by Armada through the website maintained by the SEC at https://www.sec.gov.</w:t>
      </w:r>
    </w:p>
    <w:p>
      <w:pPr>
        <w:sectPr>
          <w:pgSz w:w="11900" w:h="16838" w:orient="portrait"/>
          <w:cols w:equalWidth="0" w:num="1">
            <w:col w:w="11000"/>
          </w:cols>
          <w:pgMar w:left="440" w:top="266" w:right="459" w:bottom="1440" w:gutter="0" w:footer="0" w:header="0"/>
        </w:sectPr>
      </w:pPr>
    </w:p>
    <w:bookmarkStart w:id="4" w:name="page5"/>
    <w:bookmarkEnd w:id="4"/>
    <w:p>
      <w:pPr>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352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74865" cy="9352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352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74865" cy="9352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8" Type="http://schemas.openxmlformats.org/officeDocument/2006/relationships/hyperlink" Target="http://www.sec.gov/Archives/edgar/data/1920294/000119312523169136/d309194df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2024-07-24T15:54:16Z</dcterms:created>
  <dcterms:modified xsi:type="dcterms:W3CDTF">2024-07-24T15:54:16Z</dcterms:modified>
</cp:coreProperties>
</file>