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center"/>
        <w:ind w:left="500" w:right="26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Rezolve AI Limited</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G75398100</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24,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1 of 6</w:t>
      </w:r>
    </w:p>
    <w:p>
      <w:pPr>
        <w:spacing w:after="0" w:line="171"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Apeiron Investment Group Ltd.</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Malta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18,281,638</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60" w:hanging="93"/>
        <w:spacing w:after="0"/>
        <w:tabs>
          <w:tab w:leader="none" w:pos="15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18,281,638</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18,281,638</w:t>
      </w:r>
    </w:p>
    <w:p>
      <w:pPr>
        <w:spacing w:after="0" w:line="36" w:lineRule="exact"/>
        <w:rPr>
          <w:sz w:val="20"/>
          <w:szCs w:val="20"/>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522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2 of 6</w:t>
      </w:r>
    </w:p>
    <w:p>
      <w:pPr>
        <w:spacing w:after="0" w:line="17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Angermayer</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1160" w:right="8120" w:hanging="638"/>
        <w:spacing w:after="0" w:line="313"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Republic of Germany 5   Sole Voting Power</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1"/>
                <w:szCs w:val="21"/>
                <w:color w:val="auto"/>
              </w:rPr>
            </w:pPr>
          </w:p>
        </w:tc>
        <w:tc>
          <w:tcPr>
            <w:tcW w:w="9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18,281,638</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60" w:hanging="93"/>
        <w:spacing w:after="0"/>
        <w:tabs>
          <w:tab w:leader="none" w:pos="15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18,281,638</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18,281,638</w:t>
      </w:r>
    </w:p>
    <w:p>
      <w:pPr>
        <w:spacing w:after="0" w:line="36" w:lineRule="exact"/>
        <w:rPr>
          <w:sz w:val="20"/>
          <w:szCs w:val="20"/>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G75398100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-206375</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3 of 6</w:t>
      </w:r>
    </w:p>
    <w:p>
      <w:pPr>
        <w:spacing w:after="0" w:line="154" w:lineRule="exact"/>
        <w:rPr>
          <w:sz w:val="20"/>
          <w:szCs w:val="20"/>
          <w:color w:val="auto"/>
        </w:rPr>
      </w:pPr>
    </w:p>
    <w:p>
      <w:pPr>
        <w:sectPr>
          <w:pgSz w:w="11900" w:h="16838" w:orient="portrait"/>
          <w:cols w:equalWidth="0" w:num="3">
            <w:col w:w="4520" w:space="720"/>
            <w:col w:w="4240" w:space="720"/>
            <w:col w:w="82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sectPr>
          <w:pgSz w:w="11900" w:h="16838" w:orient="portrait"/>
          <w:cols w:equalWidth="0" w:num="2">
            <w:col w:w="640" w:space="440"/>
            <w:col w:w="9940"/>
          </w:cols>
          <w:pgMar w:left="440" w:top="270" w:right="4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7"/>
          <w:szCs w:val="17"/>
          <w:color w:val="auto"/>
        </w:rPr>
        <w:t>Rezolve AI Limited (the “Issuer”).</w:t>
      </w:r>
    </w:p>
    <w:p>
      <w:pPr>
        <w:sectPr>
          <w:pgSz w:w="11900" w:h="16838" w:orient="portrait"/>
          <w:cols w:equalWidth="0" w:num="1">
            <w:col w:w="11020"/>
          </w:cols>
          <w:pgMar w:left="440" w:top="270" w:right="439" w:bottom="1440" w:gutter="0" w:footer="0" w:header="0"/>
          <w:type w:val="continuous"/>
        </w:sectPr>
      </w:pPr>
    </w:p>
    <w:p>
      <w:pPr>
        <w:spacing w:after="0" w:line="138" w:lineRule="exact"/>
        <w:rPr>
          <w:sz w:val="20"/>
          <w:szCs w:val="20"/>
          <w:color w:val="auto"/>
        </w:rPr>
      </w:pPr>
    </w:p>
    <w:p>
      <w:pPr>
        <w:ind w:left="1740" w:hanging="543"/>
        <w:spacing w:after="0"/>
        <w:tabs>
          <w:tab w:leader="none" w:pos="17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3rd Floor, 80 New Bond Street, London, WIS 1SB, United Kingdom</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 Name of Person Filing:</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Persons.” This statement is filed on behalf of:</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Apeiron Investment Group Ltd. (“Apeiron”); and</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Christian Angermayer.</w:t>
      </w:r>
    </w:p>
    <w:p>
      <w:pPr>
        <w:spacing w:after="0" w:line="108" w:lineRule="exact"/>
        <w:rPr>
          <w:sz w:val="20"/>
          <w:szCs w:val="20"/>
          <w:color w:val="auto"/>
        </w:rPr>
      </w:pPr>
    </w:p>
    <w:p>
      <w:pPr>
        <w:ind w:left="1740" w:hanging="543"/>
        <w:spacing w:after="0"/>
        <w:tabs>
          <w:tab w:leader="none" w:pos="17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principal business address of the Reporting Persons is 66 &amp; 67 Amery Street, SLM1707, Sliema, Malta.</w:t>
      </w:r>
    </w:p>
    <w:p>
      <w:pPr>
        <w:spacing w:after="0" w:line="127" w:lineRule="exact"/>
        <w:rPr>
          <w:sz w:val="20"/>
          <w:szCs w:val="20"/>
          <w:color w:val="auto"/>
        </w:rPr>
      </w:pPr>
    </w:p>
    <w:p>
      <w:pPr>
        <w:ind w:left="1740" w:hanging="543"/>
        <w:spacing w:after="0"/>
        <w:tabs>
          <w:tab w:leader="none" w:pos="17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Apeiron is organized under the laws of Malta. Mr. Angermayer is a German citizen. </w:t>
      </w:r>
    </w:p>
    <w:p>
      <w:pPr>
        <w:spacing w:after="0" w:line="127" w:lineRule="exact"/>
        <w:rPr>
          <w:sz w:val="20"/>
          <w:szCs w:val="20"/>
          <w:color w:val="auto"/>
        </w:rPr>
      </w:pPr>
    </w:p>
    <w:p>
      <w:pPr>
        <w:ind w:left="1740" w:hanging="543"/>
        <w:spacing w:after="0"/>
        <w:tabs>
          <w:tab w:leader="none" w:pos="1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Ordinary Shares, par value £0.0001 per share (the “Ordinary Shares”)</w:t>
      </w:r>
    </w:p>
    <w:p>
      <w:pPr>
        <w:spacing w:after="0" w:line="127" w:lineRule="exact"/>
        <w:rPr>
          <w:sz w:val="20"/>
          <w:szCs w:val="20"/>
          <w:color w:val="auto"/>
        </w:rPr>
      </w:pPr>
    </w:p>
    <w:p>
      <w:pPr>
        <w:ind w:left="1820" w:right="8000" w:hanging="623"/>
        <w:spacing w:after="0" w:line="450" w:lineRule="auto"/>
        <w:tabs>
          <w:tab w:leader="none" w:pos="174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G75398100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3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w:t>
      </w:r>
    </w:p>
    <w:p>
      <w:pPr>
        <w:spacing w:after="0" w:line="121" w:lineRule="exact"/>
        <w:rPr>
          <w:sz w:val="20"/>
          <w:szCs w:val="20"/>
          <w:color w:val="auto"/>
        </w:rPr>
      </w:pPr>
    </w:p>
    <w:p>
      <w:pPr>
        <w:jc w:val="both"/>
        <w:ind w:left="980" w:right="20" w:firstLine="401"/>
        <w:spacing w:after="0" w:line="266"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the Ordinary Shares of the Issuer as of September 27, 2024, based upon 172,182,769 Ordinary Shares outstanding as of September 6, 2024, as disclosed in the Issuer’s Registration Statement on Form F-1 filed with the Securities and Exchange Commission on September 9, 2024.</w:t>
      </w:r>
    </w:p>
    <w:p>
      <w:pPr>
        <w:sectPr>
          <w:pgSz w:w="11900" w:h="16838" w:orient="portrait"/>
          <w:cols w:equalWidth="0" w:num="1">
            <w:col w:w="11020"/>
          </w:cols>
          <w:pgMar w:left="440" w:top="270"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G75398100</w:t>
            </w:r>
          </w:p>
        </w:tc>
        <w:tc>
          <w:tcPr>
            <w:tcW w:w="202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Schedule 13G</w:t>
            </w: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4 of 6</w:t>
            </w:r>
          </w:p>
        </w:tc>
        <w:tc>
          <w:tcPr>
            <w:tcW w:w="0" w:type="dxa"/>
            <w:vAlign w:val="bottom"/>
          </w:tcPr>
          <w:p>
            <w:pPr>
              <w:spacing w:after="0"/>
              <w:rPr>
                <w:sz w:val="1"/>
                <w:szCs w:val="1"/>
                <w:color w:val="auto"/>
              </w:rPr>
            </w:pPr>
          </w:p>
        </w:tc>
      </w:tr>
      <w:tr>
        <w:trPr>
          <w:trHeight w:val="272"/>
        </w:trPr>
        <w:tc>
          <w:tcPr>
            <w:tcW w:w="10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Sole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power to</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dispose or</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dispose or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Sole power</w:t>
            </w:r>
          </w:p>
        </w:tc>
        <w:tc>
          <w:tcPr>
            <w:tcW w:w="12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Shared power</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vote or to</w:t>
            </w:r>
          </w:p>
        </w:tc>
        <w:tc>
          <w:tcPr>
            <w:tcW w:w="12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3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20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to vote or to</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175"/>
        </w:trPr>
        <w:tc>
          <w:tcPr>
            <w:tcW w:w="108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w:t>
            </w: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direct the vote: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Apeiron Investment Group Ltd.</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18,281,638</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18,281,638</w:t>
            </w:r>
          </w:p>
        </w:tc>
        <w:tc>
          <w:tcPr>
            <w:tcW w:w="9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18,281,638</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Angermayer</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18,281,638</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18,281,638</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18,281,638</w:t>
            </w:r>
          </w:p>
        </w:tc>
        <w:tc>
          <w:tcPr>
            <w:tcW w:w="0" w:type="dxa"/>
            <w:vAlign w:val="bottom"/>
          </w:tcPr>
          <w:p>
            <w:pPr>
              <w:spacing w:after="0"/>
              <w:rPr>
                <w:sz w:val="1"/>
                <w:szCs w:val="1"/>
                <w:color w:val="auto"/>
              </w:rPr>
            </w:pPr>
          </w:p>
        </w:tc>
      </w:tr>
      <w:tr>
        <w:trPr>
          <w:trHeight w:val="287"/>
        </w:trPr>
        <w:tc>
          <w:tcPr>
            <w:tcW w:w="1080" w:type="dxa"/>
            <w:vAlign w:val="bottom"/>
          </w:tcPr>
          <w:p>
            <w:pPr>
              <w:spacing w:after="0"/>
              <w:rPr>
                <w:sz w:val="24"/>
                <w:szCs w:val="24"/>
                <w:color w:val="auto"/>
              </w:rPr>
            </w:pPr>
          </w:p>
        </w:tc>
        <w:tc>
          <w:tcPr>
            <w:tcW w:w="99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w w:val="99"/>
              </w:rPr>
              <w:t>Apeiron is the holder (beneficially and of record) of 14,712,645 Ordinary Shares. In addition, Apeiron may be deemed to beneficially</w:t>
            </w:r>
          </w:p>
        </w:tc>
        <w:tc>
          <w:tcPr>
            <w:tcW w:w="0" w:type="dxa"/>
            <w:vAlign w:val="bottom"/>
          </w:tcPr>
          <w:p>
            <w:pPr>
              <w:spacing w:after="0"/>
              <w:rPr>
                <w:sz w:val="1"/>
                <w:szCs w:val="1"/>
                <w:color w:val="auto"/>
              </w:rPr>
            </w:pPr>
          </w:p>
        </w:tc>
      </w:tr>
      <w:tr>
        <w:trPr>
          <w:trHeight w:val="216"/>
        </w:trPr>
        <w:tc>
          <w:tcPr>
            <w:tcW w:w="11020" w:type="dxa"/>
            <w:vAlign w:val="bottom"/>
            <w:gridSpan w:val="8"/>
          </w:tcPr>
          <w:p>
            <w:pPr>
              <w:ind w:left="980"/>
              <w:spacing w:after="0"/>
              <w:rPr>
                <w:sz w:val="20"/>
                <w:szCs w:val="20"/>
                <w:color w:val="auto"/>
              </w:rPr>
            </w:pPr>
            <w:r>
              <w:rPr>
                <w:rFonts w:ascii="Times New Roman" w:cs="Times New Roman" w:eastAsia="Times New Roman" w:hAnsi="Times New Roman"/>
                <w:sz w:val="18"/>
                <w:szCs w:val="18"/>
                <w:color w:val="auto"/>
              </w:rPr>
              <w:t>own (i) 62,500 Ordinary Shares underlying currently exercisable warrants, (ii) 3,173,160 Ordinary Shares that Apeiron has the right to</w:t>
            </w:r>
          </w:p>
        </w:tc>
        <w:tc>
          <w:tcPr>
            <w:tcW w:w="0" w:type="dxa"/>
            <w:vAlign w:val="bottom"/>
          </w:tcPr>
          <w:p>
            <w:pPr>
              <w:spacing w:after="0"/>
              <w:rPr>
                <w:sz w:val="1"/>
                <w:szCs w:val="1"/>
                <w:color w:val="auto"/>
              </w:rPr>
            </w:pPr>
          </w:p>
        </w:tc>
      </w:tr>
      <w:tr>
        <w:trPr>
          <w:trHeight w:val="216"/>
        </w:trPr>
        <w:tc>
          <w:tcPr>
            <w:tcW w:w="11020" w:type="dxa"/>
            <w:vAlign w:val="bottom"/>
            <w:gridSpan w:val="8"/>
          </w:tcPr>
          <w:p>
            <w:pPr>
              <w:ind w:left="980"/>
              <w:spacing w:after="0"/>
              <w:rPr>
                <w:sz w:val="20"/>
                <w:szCs w:val="20"/>
                <w:color w:val="auto"/>
              </w:rPr>
            </w:pPr>
            <w:r>
              <w:rPr>
                <w:rFonts w:ascii="Times New Roman" w:cs="Times New Roman" w:eastAsia="Times New Roman" w:hAnsi="Times New Roman"/>
                <w:sz w:val="18"/>
                <w:szCs w:val="18"/>
                <w:color w:val="auto"/>
              </w:rPr>
              <w:t>acquire upon conversion of various convertible debt instruments and (iii) 333,333 Ordinary Shares that Apeiron has the right to acquire</w:t>
            </w:r>
          </w:p>
        </w:tc>
        <w:tc>
          <w:tcPr>
            <w:tcW w:w="0" w:type="dxa"/>
            <w:vAlign w:val="bottom"/>
          </w:tcPr>
          <w:p>
            <w:pPr>
              <w:spacing w:after="0"/>
              <w:rPr>
                <w:sz w:val="1"/>
                <w:szCs w:val="1"/>
                <w:color w:val="auto"/>
              </w:rPr>
            </w:pPr>
          </w:p>
        </w:tc>
      </w:tr>
      <w:tr>
        <w:trPr>
          <w:trHeight w:val="234"/>
        </w:trPr>
        <w:tc>
          <w:tcPr>
            <w:tcW w:w="4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pursuant to a contractual obligation with the Issuer.</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80" w:type="dxa"/>
            <w:vAlign w:val="bottom"/>
          </w:tcPr>
          <w:p>
            <w:pPr>
              <w:spacing w:after="0"/>
              <w:rPr>
                <w:sz w:val="24"/>
                <w:szCs w:val="24"/>
                <w:color w:val="auto"/>
              </w:rPr>
            </w:pPr>
          </w:p>
        </w:tc>
        <w:tc>
          <w:tcPr>
            <w:tcW w:w="99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Christian Angermayer is the majority shareholder of Apeiron and may be deemed to share beneficial ownership of the securities</w:t>
            </w:r>
          </w:p>
        </w:tc>
        <w:tc>
          <w:tcPr>
            <w:tcW w:w="0" w:type="dxa"/>
            <w:vAlign w:val="bottom"/>
          </w:tcPr>
          <w:p>
            <w:pPr>
              <w:spacing w:after="0"/>
              <w:rPr>
                <w:sz w:val="1"/>
                <w:szCs w:val="1"/>
                <w:color w:val="auto"/>
              </w:rPr>
            </w:pPr>
          </w:p>
        </w:tc>
      </w:tr>
      <w:tr>
        <w:trPr>
          <w:trHeight w:val="234"/>
        </w:trPr>
        <w:tc>
          <w:tcPr>
            <w:tcW w:w="4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beneficially owned by Apeiron.</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40" w:right="1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22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5 of 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September 30,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Apeiron Investment Group,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Mario Frendo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Mario Frendo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Christian Angermayer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Christian Angermayer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G75398100</w:t>
            </w:r>
          </w:p>
        </w:tc>
        <w:tc>
          <w:tcPr>
            <w:tcW w:w="42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Schedule 13G</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8"/>
              </w:rPr>
              <w:t>Page 6 of 6</w:t>
            </w:r>
          </w:p>
        </w:tc>
      </w:tr>
      <w:tr>
        <w:trPr>
          <w:trHeight w:val="364"/>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276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32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Joint Filing Agreement.</w:t>
            </w:r>
          </w:p>
        </w:tc>
        <w:tc>
          <w:tcPr>
            <w:tcW w:w="42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the 30th day of September,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Apeiron Investment Group,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Mario Frendo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Mario Frendo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Christian Angermayer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Christian Angermayer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
      <w:numFmt w:val="bullet"/>
      <w:start w:val="1"/>
    </w:lvl>
    <w:lvl w:ilvl="1">
      <w:lvlJc w:val="left"/>
      <w:lvlText w:val=" "/>
      <w:numFmt w:val="bullet"/>
      <w:start w:val="1"/>
    </w:lvl>
  </w:abstractNum>
  <w:abstractNum w:abstractNumId="5">
    <w:nsid w:val="66EF438D"/>
    <w:multiLevelType w:val="hybridMultilevel"/>
    <w:lvl w:ilvl="0">
      <w:lvlJc w:val="left"/>
      <w:lvlText w:val=" "/>
      <w:numFmt w:val="bullet"/>
      <w:start w:val="1"/>
    </w:lvl>
  </w:abstractNum>
  <w:abstractNum w:abstractNumId="6">
    <w:nsid w:val="140E0F7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3352255A"/>
    <w:multiLevelType w:val="hybridMultilevel"/>
    <w:lvl w:ilvl="0">
      <w:lvlJc w:val="left"/>
      <w:lvlText w:val="%1"/>
      <w:numFmt w:val="decimal"/>
      <w:start w:val="10"/>
    </w:lvl>
    <w:lvl w:ilvl="1">
      <w:lvlJc w:val="left"/>
      <w:lvlText w:val=" "/>
      <w:numFmt w:val="bullet"/>
      <w:start w:val="1"/>
    </w:lvl>
  </w:abstractNum>
  <w:abstractNum w:abstractNumId="8">
    <w:nsid w:val="109CF92E"/>
    <w:multiLevelType w:val="hybridMultilevel"/>
    <w:lvl w:ilvl="0">
      <w:lvlJc w:val="left"/>
      <w:lvlText w:val=" "/>
      <w:numFmt w:val="bullet"/>
      <w:start w:val="1"/>
    </w:lvl>
    <w:lvl w:ilvl="1">
      <w:lvlJc w:val="left"/>
      <w:lvlText w:val=" "/>
      <w:numFmt w:val="bullet"/>
      <w:start w:val="1"/>
    </w:lvl>
  </w:abstractNum>
  <w:abstractNum w:abstractNumId="9">
    <w:nsid w:val="DED7263"/>
    <w:multiLevelType w:val="hybridMultilevel"/>
    <w:lvl w:ilvl="0">
      <w:lvlJc w:val="left"/>
      <w:lvlText w:val=" "/>
      <w:numFmt w:val="bullet"/>
      <w:start w:val="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41A7C4C9"/>
    <w:multiLevelType w:val="hybridMultilevel"/>
    <w:lvl w:ilvl="0">
      <w:lvlJc w:val="left"/>
      <w:lvlText w:val="%1"/>
      <w:numFmt w:val="decimal"/>
      <w:start w:val="10"/>
    </w:lvl>
    <w:lvl w:ilvl="1">
      <w:lvlJc w:val="left"/>
      <w:lvlText w:val=" "/>
      <w:numFmt w:val="bullet"/>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lowerLetter"/>
      <w:start w:val="4"/>
    </w:lvl>
  </w:abstractNum>
  <w:abstractNum w:abstractNumId="17">
    <w:nsid w:val="431BD7B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2024-09-30T08:34:21Z</dcterms:created>
  <dcterms:modified xsi:type="dcterms:W3CDTF">2024-09-30T08:34:21Z</dcterms:modified>
</cp:coreProperties>
</file>