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Rezolve AI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G75398100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Penny Minna</w:t>
      </w:r>
    </w:p>
    <w:p>
      <w:pPr>
        <w:spacing w:after="0" w:line="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0000FF"/>
        </w:rPr>
        <w:t>650 S. Exeter Street #1100,</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Baltimore, MD, 21202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410-580-3000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Wagner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4,698,505.00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42,523,621.00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4,698,505.00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42,523,621.00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47,222,126.00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14.66 %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(i) 4,698,505 shares held directly by Daniel Wagner and (ii) 42,523,621 shares held directly by DBLP Sea</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Cow Limited ("DBLP"). Excludes 3,592,193 shares directly held by DBLP that are subject to a call option currently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exercisable by Brad Wickens, in which DBLP has no voting or investment power over such shares. Legal title to the</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shares of DBLP are held solely by Daniel Wagner and beneficially held by the Estate of John Wagner. Daniel Wagner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serves as a director of DBLP and, therefore, may be deemed to share voting and investment power over the shares held</w:t>
      </w:r>
    </w:p>
    <w:p>
      <w:pPr>
        <w:ind w:left="920"/>
        <w:spacing w:after="0" w:line="237" w:lineRule="auto"/>
        <w:rPr>
          <w:sz w:val="20"/>
          <w:szCs w:val="20"/>
          <w:color w:val="auto"/>
        </w:rPr>
      </w:pPr>
      <w:r>
        <w:rPr>
          <w:rFonts w:ascii="Times New Roman" w:cs="Times New Roman" w:eastAsia="Times New Roman" w:hAnsi="Times New Roman"/>
          <w:sz w:val="22"/>
          <w:szCs w:val="22"/>
          <w:color w:val="auto"/>
        </w:rPr>
        <w:t>by DBLP. (2) All percentage calculations herein are based on 322,174,536 Ordinary Shares outstanding as of September 30, 2025, as disclosed in the Issuer's Form F-3 filed September 30, 2025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Estate of John Wagner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819,958.00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42,523,621.00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819,958.00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42,523,621.00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43,343,579.00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13.45 %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securities beneficially owned by the Estate of John Wagner were acquired as a result of the death of John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Wagner. The securities were acquired by the Estate of John Wagner by operation of law upon John Wagner's death.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Therefore, the source of funds is inapplicable. (2) Includes 819,958 Ordinary Shares, consiting of (a) 815,989 Ordinary</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and (b) 3,969 Ordinary Shares underlying the private warrants held by the Estate of John Wagner and (ii)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42,523,621 shares directly held by DBLP. Excludes 3,592,193 shares directly held by DBLP that are subject to a call</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option currently exercisable by Brad Wickens, in which DBLP has no voting or investment power over such shares. Legal title to the shares of DBLP are held solely by Daniel Wagner and beneficially held by the Estate of John Wagner. Daniel Wagner serves as a director of DBLP and, therefore, may be deemed to share voting and investment power over the shares held by DBLP. (3) All percentage calculations herein are based on 322,174,536 Ordinary Shares outstanding as of September 30, 2025, as disclosed in the Issuer's Form F-3 filed September 30, 2025. (4) The Reporting Person is an estate to which the securities reported herein passed upon the death of John Wagner.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DBLP Sea Cow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1"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49"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42,523,621.00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42,523,621.00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42,523,621.00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13.20 %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Excludes 3,592,193 shares directly held by DBLP that are subject to a call option currently exercisable by Brad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Wickens, in which DBLP has no voting or investment power over such shares. Legal title to the shares of DBLP are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held solely by Daniel Wagner and beneficially held by the Estate of John Wagner. Daniel Wagner serves as a director</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of DBLP and, therefore, may be deemed to share voting and investment power over the shares held by DBLP. (2) All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percentage calculations herein are based on 322,174,536 Ordinary Shares outstanding as of September 30, 2025, as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disclosed in the Issuer's Form F-3 filed September 30,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Rezolve AI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21 Sackville Street, London, UNITED KINGDOM , WIS 3DN.</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(the "Amendment") amends and supplements the Schedule 13D filed with</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United States Securities and Exchange Commission ("SEC") on August 15, 2024 ( as amended, the "Original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and, together with the Amendment, the "Schedule 13D"), relating to the ordinary shares, par value 0.0001 per share (the "Ordinary Shares"), of Rezolve AI plc, a public limited company registered under the laws of England and Wales with the registration number 14573691 (the "Issuer"), whose principal executive offices are located at 21 Sackville Street, London, WIS 3DN, United Kingdom. Except as specifically provided herein, this Amendment does not modify any of the information previously provided in the Original Schedule 13D. All disclosures in respect of items contained in the Original Schedule 13D where no new information is provided for such item in this Amendment is incorporated herein by reference. Capitalized terms used but not defined in this Amendment shall have the meanings ascribed to such terms in the Original Schedule 13D. This Amendment is being filed to report the sale of 10,600,000 Ordinary Shares by DPLP in an open market, broker assisted transaction for a</w:t>
      </w:r>
    </w:p>
    <w:p>
      <w:pPr>
        <w:spacing w:after="0" w:line="2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price of $5.40 per share.</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46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Amendment is being filed jointly by (i) Daniel Wagner; (ii) the Estate of John Wagner; and (iii) DBLP (each individually, a "Reporting Person", and collectively, the "Reporting Persons").</w:t>
      </w:r>
    </w:p>
    <w:p>
      <w:pPr>
        <w:sectPr>
          <w:pgSz w:w="11900" w:h="16887" w:orient="portrait"/>
          <w:cols w:equalWidth="0" w:num="1">
            <w:col w:w="11240"/>
          </w:cols>
          <w:pgMar w:left="320" w:top="112" w:right="339" w:bottom="0" w:gutter="0" w:footer="0" w:header="0"/>
        </w:sectPr>
      </w:pPr>
    </w:p>
    <w:bookmarkStart w:id="4" w:name="page5"/>
    <w:bookmarkEnd w:id="4"/>
    <w:p>
      <w:pPr>
        <w:ind w:left="920"/>
        <w:spacing w:after="0"/>
        <w:rPr>
          <w:sz w:val="20"/>
          <w:szCs w:val="20"/>
          <w:color w:val="auto"/>
        </w:rPr>
      </w:pPr>
      <w:r>
        <w:rPr>
          <w:rFonts w:ascii="Times New Roman" w:cs="Times New Roman" w:eastAsia="Times New Roman" w:hAnsi="Times New Roman"/>
          <w:sz w:val="21"/>
          <w:szCs w:val="21"/>
          <w:color w:val="auto"/>
        </w:rPr>
        <w:t>The business address of Daniel Wagner and DBLP is 21 Sackville Street, London, UNITED KINGDOM , WIS 3DN.</w:t>
      </w:r>
    </w:p>
    <w:p>
      <w:pPr>
        <w:spacing w:after="0" w:line="26" w:lineRule="exact"/>
        <w:rPr>
          <w:sz w:val="20"/>
          <w:szCs w:val="20"/>
          <w:color w:val="auto"/>
        </w:rPr>
      </w:pPr>
    </w:p>
    <w:p>
      <w:pPr>
        <w:ind w:left="920" w:right="60" w:hanging="912"/>
        <w:spacing w:after="0" w:line="237"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the Estate of John Wagner is 53.316 Laddawan Village, Moo 1, Rangsit-Pathum Thani Road, Ban Klang Amphur Mueang, Patham Thani 12000, Thailand.</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Wagner is the Chief Executive Officer and a director of the Issuer.</w:t>
      </w:r>
    </w:p>
    <w:p>
      <w:pPr>
        <w:spacing w:after="0" w:line="44"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2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Kingdom</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760"/>
        <w:spacing w:after="0" w:line="259" w:lineRule="auto"/>
        <w:rPr>
          <w:sz w:val="20"/>
          <w:szCs w:val="20"/>
          <w:color w:val="auto"/>
        </w:rPr>
      </w:pPr>
      <w:r>
        <w:rPr>
          <w:rFonts w:ascii="Times New Roman" w:cs="Times New Roman" w:eastAsia="Times New Roman" w:hAnsi="Times New Roman"/>
          <w:sz w:val="21"/>
          <w:szCs w:val="21"/>
          <w:color w:val="auto"/>
        </w:rPr>
        <w:t>Item 3 of the Schedule 13D is hereby supplemented as follows: The responses to Items 1, 2, 4, 5 and 6 of this Amendment are incorporated into this Item 3 by reference in their entirety. On October 9, 2025, DBLP sold 10,600,000 Ordinary Shares in an open market, broker assisted transaction for a price of $5.40 per share.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60"/>
        <w:spacing w:after="0" w:line="235" w:lineRule="auto"/>
        <w:rPr>
          <w:sz w:val="20"/>
          <w:szCs w:val="20"/>
          <w:color w:val="auto"/>
        </w:rPr>
      </w:pPr>
      <w:r>
        <w:rPr>
          <w:rFonts w:ascii="Times New Roman" w:cs="Times New Roman" w:eastAsia="Times New Roman" w:hAnsi="Times New Roman"/>
          <w:sz w:val="22"/>
          <w:szCs w:val="22"/>
          <w:color w:val="auto"/>
        </w:rPr>
        <w:t>Item 4 of the Schedule 13D is hereby supplemented as follows: The responses set forth in Items 1, 2, 3, 5 and 6 hereof are incorporated by reference in their entirety.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relating to the beneficial ownership of Ordinary Shares by each of the Reporting Persons set forth in Rows 7 through 13 of the cover pages hereto (including the footnotes thereto) is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20" w:right="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relating to the beneficial ownership of Ordinary Shares by each of the Reporting Persons set forth in Rows 7 through 13 of the cover pages hereto (including the footnotes thereto) is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20" w:right="34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effected any transactions in the Ordinary Shares during the past 60 days except as disclosed in this Amendment 2, which information is incorporated by reference in this Item 5(c).</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Items 1 and 2 is incorporated by reference into this Item 5(d).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340"/>
        <w:spacing w:after="0" w:line="238" w:lineRule="auto"/>
        <w:rPr>
          <w:sz w:val="20"/>
          <w:szCs w:val="20"/>
          <w:color w:val="auto"/>
        </w:rPr>
      </w:pPr>
      <w:r>
        <w:rPr>
          <w:rFonts w:ascii="Times New Roman" w:cs="Times New Roman" w:eastAsia="Times New Roman" w:hAnsi="Times New Roman"/>
          <w:sz w:val="22"/>
          <w:szCs w:val="22"/>
          <w:color w:val="auto"/>
        </w:rPr>
        <w:t>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72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dated as of October 2, 2024, by and among the Reporting Persons (Filed herewith).</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Daniel Wagner</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Wagner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Daniel Wagner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Estate of John Wagner</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Wagner</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Daniel Wagner, Executor</w:t>
      </w:r>
    </w:p>
    <w:p>
      <w:pPr>
        <w:spacing w:after="0" w:line="44"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DBLP Sea Cow Limited</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Wagner</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Daniel Wagner, Director</w:t>
      </w:r>
    </w:p>
    <w:p>
      <w:pPr>
        <w:sectPr>
          <w:pgSz w:w="11900" w:h="16838" w:orient="portrait"/>
          <w:cols w:equalWidth="0" w:num="1">
            <w:col w:w="11140"/>
          </w:cols>
          <w:pgMar w:left="360" w:top="126" w:right="399" w:bottom="0" w:gutter="0" w:footer="0" w:header="0"/>
        </w:sectPr>
      </w:pPr>
    </w:p>
    <w:bookmarkStart w:id="5" w:name="page6"/>
    <w:bookmarkEnd w:id="5"/>
    <w:p>
      <w:pPr>
        <w:ind w:left="2320"/>
        <w:spacing w:after="0"/>
        <w:tabs>
          <w:tab w:leader="none" w:pos="34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10/10/2025</w:t>
      </w:r>
    </w:p>
    <w:p>
      <w:pPr>
        <w:sectPr>
          <w:pgSz w:w="11900" w:h="16838" w:orient="portrait"/>
          <w:cols w:equalWidth="0" w:num="1">
            <w:col w:w="9019"/>
          </w:cols>
          <w:pgMar w:left="1440" w:top="111" w:right="1440" w:bottom="1440" w:gutter="0" w:footer="0" w:header="0"/>
        </w:sectPr>
      </w:pPr>
    </w:p>
    <w:bookmarkStart w:id="6" w:name="page7"/>
    <w:bookmarkEnd w:id="6"/>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persons named below agree to the joint filing of a Statement on Schedule 13D (including amendments thereto) with respect to the ordinary shares, par value £0.0001 per share, of Rezolve AI plc, a public limited company registered under the laws of England and Wales with registration number 14573691, and further agree that this Joint Filing Agreement be included as an Exhibit thereto. In evidence thereof, the undersigned, being duly authorized, have executed this Joint Filing Agreement this 10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of October,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10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of October, 2025.</w:t>
      </w:r>
    </w:p>
    <w:p>
      <w:pPr>
        <w:spacing w:after="0" w:line="200" w:lineRule="exact"/>
        <w:rPr>
          <w:sz w:val="20"/>
          <w:szCs w:val="20"/>
          <w:color w:val="auto"/>
        </w:rPr>
      </w:pPr>
    </w:p>
    <w:p>
      <w:pPr>
        <w:spacing w:after="0" w:line="29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DANIEL WAGNER</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ESTATE OF JOHN WAGNER</w:t>
      </w:r>
    </w:p>
    <w:p>
      <w:pPr>
        <w:spacing w:after="0" w:line="229" w:lineRule="exact"/>
        <w:rPr>
          <w:sz w:val="20"/>
          <w:szCs w:val="20"/>
          <w:color w:val="auto"/>
        </w:rPr>
      </w:pPr>
    </w:p>
    <w:p>
      <w:pPr>
        <w:ind w:left="676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17145</wp:posOffset>
            </wp:positionV>
            <wp:extent cx="24003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440" w:val="left"/>
        </w:tabs>
        <w:rPr>
          <w:sz w:val="20"/>
          <w:szCs w:val="20"/>
          <w:color w:val="auto"/>
        </w:rPr>
      </w:pPr>
      <w:r>
        <w:rPr>
          <w:rFonts w:ascii="Times New Roman" w:cs="Times New Roman" w:eastAsia="Times New Roman" w:hAnsi="Times New Roman"/>
          <w:sz w:val="18"/>
          <w:szCs w:val="18"/>
          <w:color w:val="auto"/>
        </w:rPr>
        <w:t>Name:</w:t>
        <w:tab/>
        <w:t>Daniel Wagner</w:t>
      </w:r>
    </w:p>
    <w:p>
      <w:pPr>
        <w:spacing w:after="0" w:line="27" w:lineRule="exact"/>
        <w:rPr>
          <w:sz w:val="20"/>
          <w:szCs w:val="20"/>
          <w:color w:val="auto"/>
        </w:rPr>
      </w:pPr>
    </w:p>
    <w:p>
      <w:pPr>
        <w:ind w:left="6760"/>
        <w:spacing w:after="0"/>
        <w:tabs>
          <w:tab w:leader="none" w:pos="7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DBLP SEA COW LIMITED</w:t>
      </w:r>
    </w:p>
    <w:p>
      <w:pPr>
        <w:spacing w:after="0" w:line="229" w:lineRule="exact"/>
        <w:rPr>
          <w:sz w:val="20"/>
          <w:szCs w:val="20"/>
          <w:color w:val="auto"/>
        </w:rPr>
      </w:pPr>
    </w:p>
    <w:p>
      <w:pPr>
        <w:ind w:left="676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17145</wp:posOffset>
            </wp:positionV>
            <wp:extent cx="24003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440" w:val="left"/>
        </w:tabs>
        <w:rPr>
          <w:sz w:val="20"/>
          <w:szCs w:val="20"/>
          <w:color w:val="auto"/>
        </w:rPr>
      </w:pPr>
      <w:r>
        <w:rPr>
          <w:rFonts w:ascii="Times New Roman" w:cs="Times New Roman" w:eastAsia="Times New Roman" w:hAnsi="Times New Roman"/>
          <w:sz w:val="18"/>
          <w:szCs w:val="18"/>
          <w:color w:val="auto"/>
        </w:rPr>
        <w:t>Name:</w:t>
        <w:tab/>
        <w:t>Daniel Wagner</w:t>
      </w:r>
    </w:p>
    <w:p>
      <w:pPr>
        <w:spacing w:after="0" w:line="27" w:lineRule="exact"/>
        <w:rPr>
          <w:sz w:val="20"/>
          <w:szCs w:val="20"/>
          <w:color w:val="auto"/>
        </w:rPr>
      </w:pPr>
    </w:p>
    <w:p>
      <w:pPr>
        <w:ind w:left="6760"/>
        <w:spacing w:after="0"/>
        <w:tabs>
          <w:tab w:leader="none" w:pos="7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6"/>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2025-10-10T20:57:16Z</dcterms:created>
  <dcterms:modified xsi:type="dcterms:W3CDTF">2025-10-10T20:57:16Z</dcterms:modified>
</cp:coreProperties>
</file>