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For the month of September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General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of Rezolve AI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will be held on Monday, September 30, 2025, at 2:30 p.m. (UK time), at </w:t>
      </w:r>
      <w:r>
        <w:rPr>
          <w:rFonts w:ascii="Times New Roman" w:cs="Times New Roman" w:eastAsia="Times New Roman" w:hAnsi="Times New Roman"/>
          <w:sz w:val="18"/>
          <w:szCs w:val="18"/>
          <w:color w:val="231F20"/>
        </w:rPr>
        <w:t>21 Sackville Street, London W1S 3DN</w:t>
      </w:r>
      <w:r>
        <w:rPr>
          <w:rFonts w:ascii="Times New Roman" w:cs="Times New Roman" w:eastAsia="Times New Roman" w:hAnsi="Times New Roman"/>
          <w:sz w:val="18"/>
          <w:szCs w:val="18"/>
          <w:color w:val="auto"/>
        </w:rPr>
        <w:t>. The Company has distributed a Notice of General Meeting of Shareholders and a Proxy Card to all holders of record as of the close of business on August 25, 2025. In connection with the Meeting, the Company hereby furnishes the following documents:</w:t>
      </w:r>
    </w:p>
    <w:p>
      <w:pPr>
        <w:spacing w:after="0" w:line="283" w:lineRule="exact"/>
        <w:rPr>
          <w:sz w:val="20"/>
          <w:szCs w:val="20"/>
          <w:color w:val="auto"/>
        </w:rPr>
      </w:pPr>
    </w:p>
    <w:p>
      <w:pPr>
        <w:ind w:left="10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General Meeting of Shareholders with respect to the Company’s Meeting describing proposals to be voted upon at the Meeting;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Card whereby holders of ordinary shares of the Company may vote at the Meeting without attending in person.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copy of the Notice of General Meeting of Shareholders and Proxy Card are furnished as Exhibit 99.1 and 99.2 to this Report on Form 6-K, respectively,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18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Notice of Annual General Meeting of Shareholders</w:t>
            </w:r>
            <w:r>
              <w:rPr>
                <w:rFonts w:ascii="Times New Roman" w:cs="Times New Roman" w:eastAsia="Times New Roman" w:hAnsi="Times New Roman"/>
                <w:sz w:val="18"/>
                <w:szCs w:val="18"/>
                <w:color w:val="000000"/>
              </w:rPr>
              <w:t>.</w:t>
            </w: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180" w:type="dxa"/>
            <w:vAlign w:val="bottom"/>
          </w:tcPr>
          <w:p>
            <w:pPr>
              <w:spacing w:after="0"/>
              <w:rPr>
                <w:sz w:val="17"/>
                <w:szCs w:val="17"/>
                <w:color w:val="auto"/>
              </w:rPr>
            </w:pPr>
          </w:p>
        </w:tc>
        <w:tc>
          <w:tcPr>
            <w:tcW w:w="368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Proxy Card</w:t>
            </w:r>
            <w:r>
              <w:rPr>
                <w:rFonts w:ascii="Times New Roman" w:cs="Times New Roman" w:eastAsia="Times New Roman" w:hAnsi="Times New Roman"/>
                <w:sz w:val="18"/>
                <w:szCs w:val="18"/>
                <w:color w:val="000000"/>
              </w:rPr>
              <w:t>.</w:t>
            </w:r>
          </w:p>
        </w:tc>
        <w:tc>
          <w:tcPr>
            <w:tcW w:w="5480" w:type="dxa"/>
            <w:vAlign w:val="bottom"/>
          </w:tcPr>
          <w:p>
            <w:pPr>
              <w:spacing w:after="0"/>
              <w:rPr>
                <w:sz w:val="17"/>
                <w:szCs w:val="17"/>
                <w:color w:val="auto"/>
              </w:rPr>
            </w:pPr>
          </w:p>
        </w:tc>
      </w:tr>
      <w:tr>
        <w:trPr>
          <w:trHeight w:val="925"/>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880" w:type="dxa"/>
            <w:vAlign w:val="bottom"/>
            <w:tcBorders>
              <w:top w:val="single" w:sz="8" w:color="0000FF"/>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r>
        <w:trPr>
          <w:trHeight w:val="18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9,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04"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99.1</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Notice of General Meeting</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REZOLVE AI PLC</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THIS DOCUMENT IS IMPORTANT AND REQUIRES YOUR IMMEDIATE ATTENTION. </w:t>
      </w:r>
      <w:r>
        <w:rPr>
          <w:rFonts w:ascii="Arial" w:cs="Arial" w:eastAsia="Arial" w:hAnsi="Arial"/>
          <w:sz w:val="19"/>
          <w:szCs w:val="19"/>
          <w:color w:val="auto"/>
        </w:rPr>
        <w:t>If you</w:t>
      </w:r>
    </w:p>
    <w:p>
      <w:pPr>
        <w:spacing w:after="0" w:line="16" w:lineRule="exact"/>
        <w:rPr>
          <w:sz w:val="20"/>
          <w:szCs w:val="20"/>
          <w:color w:val="auto"/>
        </w:rPr>
      </w:pPr>
    </w:p>
    <w:p>
      <w:pPr>
        <w:jc w:val="both"/>
        <w:ind w:right="260"/>
        <w:spacing w:after="0" w:line="241" w:lineRule="auto"/>
        <w:rPr>
          <w:sz w:val="20"/>
          <w:szCs w:val="20"/>
          <w:color w:val="auto"/>
        </w:rPr>
      </w:pPr>
      <w:r>
        <w:rPr>
          <w:rFonts w:ascii="Arial" w:cs="Arial" w:eastAsia="Arial" w:hAnsi="Arial"/>
          <w:sz w:val="19"/>
          <w:szCs w:val="19"/>
          <w:color w:val="auto"/>
        </w:rPr>
        <w:t>have any doubts about the action you should take, you should consult your stockbroker, bank manager, solicitor, accountant, or other independent financial adviser authorised under the Financial Services and Markets Act 2000 if you are in the United Kingdom or from another appropriately authorised independent financial adviser if you are taking advice in a territory outside of the United Kingdom.</w:t>
      </w:r>
    </w:p>
    <w:p>
      <w:pPr>
        <w:spacing w:after="0" w:line="184" w:lineRule="exact"/>
        <w:rPr>
          <w:sz w:val="20"/>
          <w:szCs w:val="20"/>
          <w:color w:val="auto"/>
        </w:rPr>
      </w:pPr>
    </w:p>
    <w:p>
      <w:pPr>
        <w:jc w:val="both"/>
        <w:ind w:right="260"/>
        <w:spacing w:after="0" w:line="270" w:lineRule="auto"/>
        <w:rPr>
          <w:sz w:val="20"/>
          <w:szCs w:val="20"/>
          <w:color w:val="auto"/>
        </w:rPr>
      </w:pPr>
      <w:r>
        <w:rPr>
          <w:rFonts w:ascii="Arial" w:cs="Arial" w:eastAsia="Arial" w:hAnsi="Arial"/>
          <w:sz w:val="19"/>
          <w:szCs w:val="19"/>
          <w:color w:val="auto"/>
        </w:rPr>
        <w:t>If you have sold or otherwise transferred all of your shares, please pass this document and its enclosures to the stockbroker or other agent through whom the sale was effected, for transmission to the purchaser or transferee.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Dear Shareholder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document gives notice that a General Meeting ("</w:t>
      </w:r>
      <w:r>
        <w:rPr>
          <w:rFonts w:ascii="Arial" w:cs="Arial" w:eastAsia="Arial" w:hAnsi="Arial"/>
          <w:sz w:val="19"/>
          <w:szCs w:val="19"/>
          <w:b w:val="1"/>
          <w:bCs w:val="1"/>
          <w:color w:val="auto"/>
        </w:rPr>
        <w:t>GM</w:t>
      </w:r>
      <w:r>
        <w:rPr>
          <w:rFonts w:ascii="Arial" w:cs="Arial" w:eastAsia="Arial" w:hAnsi="Arial"/>
          <w:sz w:val="19"/>
          <w:szCs w:val="19"/>
          <w:color w:val="auto"/>
        </w:rPr>
        <w:t>") of Rezolve AI PLC (the "</w:t>
      </w:r>
      <w:r>
        <w:rPr>
          <w:rFonts w:ascii="Arial" w:cs="Arial" w:eastAsia="Arial" w:hAnsi="Arial"/>
          <w:sz w:val="19"/>
          <w:szCs w:val="19"/>
          <w:b w:val="1"/>
          <w:bCs w:val="1"/>
          <w:color w:val="auto"/>
        </w:rPr>
        <w:t>Company</w:t>
      </w:r>
      <w:r>
        <w:rPr>
          <w:rFonts w:ascii="Arial" w:cs="Arial" w:eastAsia="Arial" w:hAnsi="Arial"/>
          <w:sz w:val="19"/>
          <w:szCs w:val="19"/>
          <w:color w:val="auto"/>
        </w:rPr>
        <w:t>") will be held at 2:30 p.m.</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(UK time) (9:30 a.m. (EDT)) on 30 September 2025 at 21 Sackville Street, London W1S 3DN.</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As always, your vote is important to us and we encourage you to vote by completing and submitting a proxy form.</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of the GM</w:t>
      </w:r>
    </w:p>
    <w:p>
      <w:pPr>
        <w:spacing w:after="0" w:line="214" w:lineRule="exact"/>
        <w:rPr>
          <w:sz w:val="20"/>
          <w:szCs w:val="20"/>
          <w:color w:val="auto"/>
        </w:rPr>
      </w:pPr>
    </w:p>
    <w:p>
      <w:pPr>
        <w:jc w:val="both"/>
        <w:ind w:right="260"/>
        <w:spacing w:after="0" w:line="254" w:lineRule="auto"/>
        <w:rPr>
          <w:sz w:val="20"/>
          <w:szCs w:val="20"/>
          <w:color w:val="auto"/>
        </w:rPr>
      </w:pPr>
      <w:r>
        <w:rPr>
          <w:rFonts w:ascii="Arial" w:cs="Arial" w:eastAsia="Arial" w:hAnsi="Arial"/>
          <w:sz w:val="19"/>
          <w:szCs w:val="19"/>
          <w:color w:val="auto"/>
        </w:rPr>
        <w:t>Included in the business of the GM are customary resolutions to receive and adopt the annual accounts and Directors’ Report for the year ended 31 December 2024, to approve an annual report on remuneration for the year ended 31 December 2024, to approve a new remuneration policy and to confirm the appointment of Macalvins Limited as the company’s auditor.</w:t>
      </w:r>
    </w:p>
    <w:p>
      <w:pPr>
        <w:spacing w:after="0" w:line="170" w:lineRule="exact"/>
        <w:rPr>
          <w:sz w:val="20"/>
          <w:szCs w:val="20"/>
          <w:color w:val="auto"/>
        </w:rPr>
      </w:pPr>
    </w:p>
    <w:p>
      <w:pPr>
        <w:jc w:val="both"/>
        <w:ind w:right="280"/>
        <w:spacing w:after="0" w:line="270" w:lineRule="auto"/>
        <w:rPr>
          <w:sz w:val="20"/>
          <w:szCs w:val="20"/>
          <w:color w:val="auto"/>
        </w:rPr>
      </w:pPr>
      <w:r>
        <w:rPr>
          <w:rFonts w:ascii="Arial" w:cs="Arial" w:eastAsia="Arial" w:hAnsi="Arial"/>
          <w:sz w:val="19"/>
          <w:szCs w:val="19"/>
          <w:color w:val="auto"/>
        </w:rPr>
        <w:t>A copy of the Financial Statements and Directors’ Report for the year ended 31 December 2024, the remuneration report for the year ended 31 December 2024 and the remuneration policy are enclosed with this notice.</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at the GM</w:t>
      </w:r>
    </w:p>
    <w:p>
      <w:pPr>
        <w:spacing w:after="0" w:line="214" w:lineRule="exact"/>
        <w:rPr>
          <w:sz w:val="20"/>
          <w:szCs w:val="20"/>
          <w:color w:val="auto"/>
        </w:rPr>
      </w:pPr>
    </w:p>
    <w:p>
      <w:pPr>
        <w:jc w:val="both"/>
        <w:ind w:right="260"/>
        <w:spacing w:after="0" w:line="245" w:lineRule="auto"/>
        <w:rPr>
          <w:sz w:val="20"/>
          <w:szCs w:val="20"/>
          <w:color w:val="auto"/>
        </w:rPr>
      </w:pPr>
      <w:r>
        <w:rPr>
          <w:rFonts w:ascii="Arial" w:cs="Arial" w:eastAsia="Arial" w:hAnsi="Arial"/>
          <w:sz w:val="19"/>
          <w:szCs w:val="19"/>
          <w:color w:val="auto"/>
        </w:rPr>
        <w:t>Voting at the GM will be by way of poll rather than on a show of hands. This is a more transparent method of voting as shareholder votes are counted according to the number of shares held and will help to ensure an exact and definitive result. The poll will be conducted at the physical meeting. If you will not be participating in the meeting in person or otherwise wish to vote in advance, you may appoint a proxy as further detailed on page 4. Those submitting a proxy are encouraged to consider appointing the Chair of the meeting, rather than some other named person, as their proxy. This will ensure that your vote is counted.</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Recommendation</w:t>
      </w:r>
    </w:p>
    <w:p>
      <w:pPr>
        <w:spacing w:after="0" w:line="214" w:lineRule="exact"/>
        <w:rPr>
          <w:sz w:val="20"/>
          <w:szCs w:val="20"/>
          <w:color w:val="auto"/>
        </w:rPr>
      </w:pPr>
    </w:p>
    <w:p>
      <w:pPr>
        <w:jc w:val="both"/>
        <w:ind w:right="260"/>
        <w:spacing w:after="0" w:line="254" w:lineRule="auto"/>
        <w:rPr>
          <w:sz w:val="20"/>
          <w:szCs w:val="20"/>
          <w:color w:val="auto"/>
        </w:rPr>
      </w:pPr>
      <w:r>
        <w:rPr>
          <w:rFonts w:ascii="Arial" w:cs="Arial" w:eastAsia="Arial" w:hAnsi="Arial"/>
          <w:sz w:val="19"/>
          <w:szCs w:val="19"/>
          <w:color w:val="auto"/>
        </w:rPr>
        <w:t>The board of directors of the Company considers that the resolutions contained in this Notice are in the best interests of your Company and the shareholders as a whole and recommends that you vote in favour of them. The Directors intend to vote in favour of the resolutions in respect of their own beneficial holdings.</w:t>
      </w:r>
    </w:p>
    <w:p>
      <w:pPr>
        <w:spacing w:after="0" w:line="184" w:lineRule="exact"/>
        <w:rPr>
          <w:sz w:val="20"/>
          <w:szCs w:val="20"/>
          <w:color w:val="auto"/>
        </w:rPr>
      </w:pPr>
    </w:p>
    <w:p>
      <w:pPr>
        <w:ind w:left="80"/>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Yours sincerely</w:t>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/s/ Daniel Wagner</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Daniel Wagner Chair and CEO</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Rezolve AI PLC</w:t>
      </w:r>
    </w:p>
    <w:p>
      <w:pPr>
        <w:spacing w:after="0" w:line="16" w:lineRule="exact"/>
        <w:rPr>
          <w:sz w:val="20"/>
          <w:szCs w:val="20"/>
          <w:color w:val="auto"/>
        </w:rPr>
      </w:pPr>
    </w:p>
    <w:p>
      <w:pPr>
        <w:ind w:right="1539"/>
        <w:spacing w:after="0" w:line="251" w:lineRule="auto"/>
        <w:rPr>
          <w:sz w:val="20"/>
          <w:szCs w:val="20"/>
          <w:color w:val="auto"/>
        </w:rPr>
      </w:pPr>
      <w:r>
        <w:rPr>
          <w:rFonts w:ascii="Arial" w:cs="Arial" w:eastAsia="Arial" w:hAnsi="Arial"/>
          <w:sz w:val="19"/>
          <w:szCs w:val="19"/>
          <w:color w:val="auto"/>
        </w:rPr>
        <w:t>Incorporated and registered in England under number 14573691 Registered office: 21 Sackville Street, London W1S 3DN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35" w:right="1440" w:bottom="1440" w:gutter="0" w:footer="0" w:header="0"/>
        </w:sectPr>
      </w:pPr>
    </w:p>
    <w:bookmarkStart w:id="5" w:name="page6"/>
    <w:bookmarkEnd w:id="5"/>
    <w:p>
      <w:pPr>
        <w:spacing w:after="0" w:line="270" w:lineRule="auto"/>
        <w:rPr>
          <w:sz w:val="20"/>
          <w:szCs w:val="20"/>
          <w:color w:val="auto"/>
        </w:rPr>
      </w:pPr>
      <w:r>
        <w:rPr>
          <w:rFonts w:ascii="Arial" w:cs="Arial" w:eastAsia="Arial" w:hAnsi="Arial"/>
          <w:sz w:val="19"/>
          <w:szCs w:val="19"/>
          <w:color w:val="auto"/>
        </w:rPr>
        <w:t>Notice is hereby given that a General Meeting ("</w:t>
      </w:r>
      <w:r>
        <w:rPr>
          <w:rFonts w:ascii="Arial" w:cs="Arial" w:eastAsia="Arial" w:hAnsi="Arial"/>
          <w:sz w:val="19"/>
          <w:szCs w:val="19"/>
          <w:b w:val="1"/>
          <w:bCs w:val="1"/>
          <w:color w:val="auto"/>
        </w:rPr>
        <w:t>GM</w:t>
      </w:r>
      <w:r>
        <w:rPr>
          <w:rFonts w:ascii="Arial" w:cs="Arial" w:eastAsia="Arial" w:hAnsi="Arial"/>
          <w:sz w:val="19"/>
          <w:szCs w:val="19"/>
          <w:color w:val="auto"/>
        </w:rPr>
        <w:t>") of Rezolve AI PLC (the "</w:t>
      </w:r>
      <w:r>
        <w:rPr>
          <w:rFonts w:ascii="Arial" w:cs="Arial" w:eastAsia="Arial" w:hAnsi="Arial"/>
          <w:sz w:val="19"/>
          <w:szCs w:val="19"/>
          <w:b w:val="1"/>
          <w:bCs w:val="1"/>
          <w:color w:val="auto"/>
        </w:rPr>
        <w:t>Company</w:t>
      </w:r>
      <w:r>
        <w:rPr>
          <w:rFonts w:ascii="Arial" w:cs="Arial" w:eastAsia="Arial" w:hAnsi="Arial"/>
          <w:sz w:val="19"/>
          <w:szCs w:val="19"/>
          <w:color w:val="auto"/>
        </w:rPr>
        <w:t>") will be held at 2:30 p.m. (UK time) (9:30 a.m. (EDT)) on 30 September 2025 at 21 Sackville Street, London W1S 3DN.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The business of the GM will be to consider and, if thought fit, pass the following resolutions.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All resolutions will be proposed as ordinary resolutions. Explanations of the resolutions are given on page 3 of this Notice.</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Additional information for those entitled to attend the AGM can be found on page 4 of this Notice.</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ORDINARY RESOLUTIONS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1 – Report and accounts 2024</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THAT the Directors’ report and the accounts for the year ended 31 December 2024 be received and adopted.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2 – Remuneration report 2024</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THAT the annual report on remuneration for the year ended 31 December 2024 be approved.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3 – Remuneration policy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THAT the remuneration policy as set out in the annual report on remuneration for the year ended 31 December 2024 be approved.</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4 – Appointment of auditor</w:t>
      </w:r>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THAT Macalvins Limited be appointed as auditor of the Company to hold office from the conclusion of this meeting until the conclusion of the next general meeting at which accounts are laid before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5 – Remuneration of auditor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THAT the board of directors of the Company be authorised to determine the auditor's remuneration.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Dated: 8 September 2025 Registered Office: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21 Sackville Street London</w:t>
      </w:r>
    </w:p>
    <w:p>
      <w:pPr>
        <w:spacing w:after="0"/>
        <w:rPr>
          <w:sz w:val="20"/>
          <w:szCs w:val="20"/>
          <w:color w:val="auto"/>
        </w:rPr>
      </w:pPr>
      <w:r>
        <w:rPr>
          <w:rFonts w:ascii="Arial" w:cs="Arial" w:eastAsia="Arial" w:hAnsi="Arial"/>
          <w:sz w:val="19"/>
          <w:szCs w:val="19"/>
          <w:color w:val="auto"/>
        </w:rPr>
        <w:t>England W1S 3DN</w:t>
      </w:r>
    </w:p>
    <w:p>
      <w:pPr>
        <w:spacing w:after="0" w:line="17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 Daniel Wagner</w:t>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9"/>
          <w:szCs w:val="19"/>
          <w:b w:val="1"/>
          <w:bCs w:val="1"/>
          <w:color w:val="auto"/>
        </w:rPr>
        <w:t>BY ORDER OF THE BOARD</w:t>
      </w:r>
    </w:p>
    <w:p>
      <w:pPr>
        <w:ind w:left="6000"/>
        <w:spacing w:after="0"/>
        <w:rPr>
          <w:sz w:val="20"/>
          <w:szCs w:val="20"/>
          <w:color w:val="auto"/>
        </w:rPr>
      </w:pPr>
      <w:r>
        <w:rPr>
          <w:rFonts w:ascii="Arial" w:cs="Arial" w:eastAsia="Arial" w:hAnsi="Arial"/>
          <w:sz w:val="19"/>
          <w:szCs w:val="19"/>
          <w:b w:val="1"/>
          <w:bCs w:val="1"/>
          <w:color w:val="auto"/>
        </w:rPr>
        <w:t>Director</w:t>
      </w:r>
    </w:p>
    <w:p>
      <w:pPr>
        <w:spacing w:after="0" w:line="196"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Incorporated  and  registered  in  England  under  number</w:t>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14573691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35" w:right="59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t>Explanatory notes on the resolutions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The notes on this page give an explanation of the proposed resolutions.</w:t>
      </w:r>
    </w:p>
    <w:p>
      <w:pPr>
        <w:spacing w:after="0" w:line="214" w:lineRule="exact"/>
        <w:rPr>
          <w:sz w:val="20"/>
          <w:szCs w:val="20"/>
          <w:color w:val="auto"/>
        </w:rPr>
      </w:pPr>
    </w:p>
    <w:p>
      <w:pPr>
        <w:ind w:right="640"/>
        <w:spacing w:after="0" w:line="281" w:lineRule="auto"/>
        <w:rPr>
          <w:sz w:val="20"/>
          <w:szCs w:val="20"/>
          <w:color w:val="auto"/>
        </w:rPr>
      </w:pPr>
      <w:r>
        <w:rPr>
          <w:rFonts w:ascii="Arial" w:cs="Arial" w:eastAsia="Arial" w:hAnsi="Arial"/>
          <w:sz w:val="19"/>
          <w:szCs w:val="19"/>
          <w:b w:val="1"/>
          <w:bCs w:val="1"/>
          <w:color w:val="auto"/>
        </w:rPr>
        <w:t>All resolutions are proposed as ordinary resolutions which require at least a simple majority of the votes cast to be in favour.</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1 – Approval and adoption of annual accounts and Directors' report 2024</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Directors are required to present to shareholders at a general meeting the Company’s accounts and the report of the Directors for the year ended 31 December 2024.</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2 – Approval of remuneration report 2024</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This resolution seeks shareholder approval for the annual report on remuneration, which gives details of how payments and share awards were made to Directors in connection with their performance and that of the Company during the year ended 31 December 2024.</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The remuneration report is prepared annually and is subject to an advisory shareholder vote.</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3 – Approval of remuneration policy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This resolution presents for approval the new remuneration policy for the Company.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new policy can be found under the heading "Directors' Remuneration Policy" in the annual report on remuneration for the year ended 31 December 2024.</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Once this policy is approved, the Company will not be able to make a remuneration payment to a current or future Director or a payment for loss of office to a current or past Director, unless that payment is consistent with the policy or has been approved by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4 – Approval of appointment of auditor</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At each general meeting at which the accounts are laid before the shareholders, the Company is required to appoint an auditor to serve until the next such meeting. The board of directors of the Company has assessed the effectiveness of Macalvins Limited and recommends their appointment as auditor.</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Macalvins Limited has agreed to act as the Company’s auditor in respect of the financial year ending 31 December 2025.</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Resolution 5 – Remuneration of auditor</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This resolution authorises the board of directors of the Company to determine the remuneration of the Company’s auditor.</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508635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08" w:right="359" w:bottom="1440" w:gutter="0" w:footer="0" w:header="0"/>
        </w:sectPr>
      </w:pPr>
    </w:p>
    <w:bookmarkStart w:id="7" w:name="page8"/>
    <w:bookmarkEnd w:id="7"/>
    <w:p>
      <w:pPr>
        <w:ind w:left="2"/>
        <w:spacing w:after="0"/>
        <w:rPr>
          <w:sz w:val="20"/>
          <w:szCs w:val="20"/>
          <w:color w:val="auto"/>
        </w:rPr>
      </w:pPr>
      <w:r>
        <w:rPr>
          <w:rFonts w:ascii="Arial" w:cs="Arial" w:eastAsia="Arial" w:hAnsi="Arial"/>
          <w:sz w:val="19"/>
          <w:szCs w:val="19"/>
          <w:b w:val="1"/>
          <w:bCs w:val="1"/>
          <w:color w:val="auto"/>
        </w:rPr>
        <w:t>Additional information for those entitled to attend the General Meeting</w:t>
      </w:r>
    </w:p>
    <w:p>
      <w:pPr>
        <w:spacing w:after="0" w:line="214" w:lineRule="exact"/>
        <w:rPr>
          <w:sz w:val="20"/>
          <w:szCs w:val="20"/>
          <w:color w:val="auto"/>
        </w:rPr>
      </w:pPr>
    </w:p>
    <w:p>
      <w:pPr>
        <w:jc w:val="both"/>
        <w:ind w:left="382" w:hanging="382"/>
        <w:spacing w:after="0" w:line="245" w:lineRule="auto"/>
        <w:tabs>
          <w:tab w:leader="none" w:pos="382" w:val="left"/>
        </w:tabs>
        <w:numPr>
          <w:ilvl w:val="0"/>
          <w:numId w:val="2"/>
        </w:numPr>
        <w:rPr>
          <w:rFonts w:ascii="Arial" w:cs="Arial" w:eastAsia="Arial" w:hAnsi="Arial"/>
          <w:sz w:val="19"/>
          <w:szCs w:val="19"/>
          <w:color w:val="auto"/>
        </w:rPr>
      </w:pPr>
      <w:r>
        <w:rPr>
          <w:rFonts w:ascii="Arial" w:cs="Arial" w:eastAsia="Arial" w:hAnsi="Arial"/>
          <w:sz w:val="19"/>
          <w:szCs w:val="19"/>
          <w:color w:val="auto"/>
        </w:rPr>
        <w:t>A member entitled to attend and vote at the General Meeting is entitled to appoint another person as his/her proxy to exercise all or any of his/her rights to attend, speak and vote at the meeting and at any adjournment of it (including on any poll demanded at the meeting or any adjourned meeting). Such a member may appoint more than one proxy in relation to the General Meeting, provided that each proxy is appointed to exercise the rights attached to a different share or shares held by that member. A proxy need not be a member of the Company.</w:t>
      </w:r>
    </w:p>
    <w:p>
      <w:pPr>
        <w:spacing w:after="0" w:line="180" w:lineRule="exact"/>
        <w:rPr>
          <w:rFonts w:ascii="Arial" w:cs="Arial" w:eastAsia="Arial" w:hAnsi="Arial"/>
          <w:sz w:val="19"/>
          <w:szCs w:val="19"/>
          <w:color w:val="auto"/>
        </w:rPr>
      </w:pPr>
    </w:p>
    <w:p>
      <w:pPr>
        <w:ind w:left="382" w:hanging="382"/>
        <w:spacing w:after="0"/>
        <w:tabs>
          <w:tab w:leader="none" w:pos="382" w:val="left"/>
        </w:tabs>
        <w:numPr>
          <w:ilvl w:val="0"/>
          <w:numId w:val="2"/>
        </w:numPr>
        <w:rPr>
          <w:rFonts w:ascii="Arial" w:cs="Arial" w:eastAsia="Arial" w:hAnsi="Arial"/>
          <w:sz w:val="19"/>
          <w:szCs w:val="19"/>
          <w:color w:val="auto"/>
        </w:rPr>
      </w:pPr>
      <w:r>
        <w:rPr>
          <w:rFonts w:ascii="Arial" w:cs="Arial" w:eastAsia="Arial" w:hAnsi="Arial"/>
          <w:sz w:val="19"/>
          <w:szCs w:val="19"/>
          <w:color w:val="auto"/>
        </w:rPr>
        <w:t>A form of proxy which may be used to appoint a proxy and give proxy instructions is enclosed.</w:t>
      </w:r>
    </w:p>
    <w:p>
      <w:pPr>
        <w:spacing w:after="0" w:line="213" w:lineRule="exact"/>
        <w:rPr>
          <w:rFonts w:ascii="Arial" w:cs="Arial" w:eastAsia="Arial" w:hAnsi="Arial"/>
          <w:sz w:val="19"/>
          <w:szCs w:val="19"/>
          <w:color w:val="auto"/>
        </w:rPr>
      </w:pPr>
    </w:p>
    <w:p>
      <w:pPr>
        <w:jc w:val="both"/>
        <w:ind w:left="382" w:hanging="382"/>
        <w:spacing w:after="0" w:line="245" w:lineRule="auto"/>
        <w:tabs>
          <w:tab w:leader="none" w:pos="382" w:val="left"/>
        </w:tabs>
        <w:numPr>
          <w:ilvl w:val="0"/>
          <w:numId w:val="2"/>
        </w:numPr>
        <w:rPr>
          <w:rFonts w:ascii="Arial" w:cs="Arial" w:eastAsia="Arial" w:hAnsi="Arial"/>
          <w:sz w:val="19"/>
          <w:szCs w:val="19"/>
          <w:color w:val="auto"/>
        </w:rPr>
      </w:pPr>
      <w:r>
        <w:rPr>
          <w:rFonts w:ascii="Arial" w:cs="Arial" w:eastAsia="Arial" w:hAnsi="Arial"/>
          <w:sz w:val="19"/>
          <w:szCs w:val="19"/>
          <w:color w:val="auto"/>
        </w:rPr>
        <w:t>To be valid, a copy of the completed and signed instrument appointing a proxy, and the power of attorney or other authority (if any) under which it is signed, must be deposited at the Company's registered office or sent to GMSeptember2025@rezolve.com not later than 48 hours before the time fixed for the holding of the meeting (or, in the case of an adjournment of the meeting, 48 hours before the time appointed for the adjourned meeting (provided that for these purposes no account shall be taken of any part of a day that is not a working day)).</w:t>
      </w:r>
    </w:p>
    <w:p>
      <w:pPr>
        <w:spacing w:after="0" w:line="180" w:lineRule="exact"/>
        <w:rPr>
          <w:rFonts w:ascii="Arial" w:cs="Arial" w:eastAsia="Arial" w:hAnsi="Arial"/>
          <w:sz w:val="19"/>
          <w:szCs w:val="19"/>
          <w:color w:val="auto"/>
        </w:rPr>
      </w:pPr>
    </w:p>
    <w:p>
      <w:pPr>
        <w:jc w:val="both"/>
        <w:ind w:left="382" w:hanging="382"/>
        <w:spacing w:after="0" w:line="254" w:lineRule="auto"/>
        <w:tabs>
          <w:tab w:leader="none" w:pos="38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return of a completed and signed instrument appointing a proxy, and the power of attorney or other authority (if any) under which it is signed, will not prevent a shareholder attending the meeting and voting in person should they wish to do so, subject to any restrictions regarding in person attendance at the meeting that may be introduced.</w:t>
      </w:r>
    </w:p>
    <w:p>
      <w:pPr>
        <w:spacing w:after="0" w:line="170" w:lineRule="exact"/>
        <w:rPr>
          <w:rFonts w:ascii="Arial" w:cs="Arial" w:eastAsia="Arial" w:hAnsi="Arial"/>
          <w:sz w:val="19"/>
          <w:szCs w:val="19"/>
          <w:color w:val="auto"/>
        </w:rPr>
      </w:pPr>
    </w:p>
    <w:p>
      <w:pPr>
        <w:jc w:val="both"/>
        <w:ind w:left="382" w:hanging="382"/>
        <w:spacing w:after="0" w:line="254" w:lineRule="auto"/>
        <w:tabs>
          <w:tab w:leader="none" w:pos="382" w:val="left"/>
        </w:tabs>
        <w:numPr>
          <w:ilvl w:val="0"/>
          <w:numId w:val="2"/>
        </w:numPr>
        <w:rPr>
          <w:rFonts w:ascii="Arial" w:cs="Arial" w:eastAsia="Arial" w:hAnsi="Arial"/>
          <w:sz w:val="19"/>
          <w:szCs w:val="19"/>
          <w:color w:val="auto"/>
        </w:rPr>
      </w:pPr>
      <w:r>
        <w:rPr>
          <w:rFonts w:ascii="Arial" w:cs="Arial" w:eastAsia="Arial" w:hAnsi="Arial"/>
          <w:sz w:val="19"/>
          <w:szCs w:val="19"/>
          <w:color w:val="auto"/>
        </w:rPr>
        <w:t>A member which is a corporation may appoint one or more persons to represent it at the meeting and such persons may exercise, on that member's behalf, all of its powers as member, provided that, in the case of the appointment of two or more persons, they do not exercise voting rights over the same shares.</w:t>
      </w:r>
    </w:p>
    <w:p>
      <w:pPr>
        <w:spacing w:after="0" w:line="170" w:lineRule="exact"/>
        <w:rPr>
          <w:rFonts w:ascii="Arial" w:cs="Arial" w:eastAsia="Arial" w:hAnsi="Arial"/>
          <w:sz w:val="19"/>
          <w:szCs w:val="19"/>
          <w:color w:val="auto"/>
        </w:rPr>
      </w:pPr>
    </w:p>
    <w:p>
      <w:pPr>
        <w:jc w:val="both"/>
        <w:ind w:left="382" w:hanging="382"/>
        <w:spacing w:after="0" w:line="242" w:lineRule="auto"/>
        <w:tabs>
          <w:tab w:leader="none" w:pos="38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 specifies that only those shareholders included in the register of members as at the close of business on 26 September 2025 or, in the event that the meeting is adjourned, in the register of members 48 hours before the time of the adjourned meeting (provided that for these purposes no account shall be taken of any part of a day that is not a working day) shall be entitled to attend and vote at the meeting (or any adjourned meeting) in respect of the numbers of shares registered in their names at that time. Changes to the register of members after close of business on 26 September 2025 or, in the event that the meeting is adjourned, to the register of members 48 hours before the time of the adjourned meeting (provided that for these purposes no account shall be taken of any part of a day that is not a working day) shall be disregarded in determining the rights of any person to attend or vote at the meeting (or any adjourned meeting).</w:t>
      </w:r>
    </w:p>
    <w:p>
      <w:pPr>
        <w:spacing w:after="0" w:line="181" w:lineRule="exact"/>
        <w:rPr>
          <w:rFonts w:ascii="Arial" w:cs="Arial" w:eastAsia="Arial" w:hAnsi="Arial"/>
          <w:sz w:val="19"/>
          <w:szCs w:val="19"/>
          <w:color w:val="auto"/>
        </w:rPr>
      </w:pPr>
    </w:p>
    <w:p>
      <w:pPr>
        <w:ind w:left="382" w:hanging="382"/>
        <w:spacing w:after="0" w:line="270" w:lineRule="auto"/>
        <w:tabs>
          <w:tab w:leader="none" w:pos="382" w:val="left"/>
        </w:tabs>
        <w:numPr>
          <w:ilvl w:val="0"/>
          <w:numId w:val="2"/>
        </w:numPr>
        <w:rPr>
          <w:rFonts w:ascii="Arial" w:cs="Arial" w:eastAsia="Arial" w:hAnsi="Arial"/>
          <w:sz w:val="19"/>
          <w:szCs w:val="19"/>
          <w:color w:val="auto"/>
        </w:rPr>
      </w:pPr>
      <w:r>
        <w:rPr>
          <w:rFonts w:ascii="Arial" w:cs="Arial" w:eastAsia="Arial" w:hAnsi="Arial"/>
          <w:sz w:val="19"/>
          <w:szCs w:val="19"/>
          <w:color w:val="auto"/>
        </w:rPr>
        <w:t>Voting on each of the resolutions to be put to the forthcoming meeting will be conducted by way of a poll, rather than on a show of hands.</w:t>
      </w:r>
    </w:p>
    <w:p>
      <w:pPr>
        <w:spacing w:after="0" w:line="156" w:lineRule="exact"/>
        <w:rPr>
          <w:rFonts w:ascii="Arial" w:cs="Arial" w:eastAsia="Arial" w:hAnsi="Arial"/>
          <w:sz w:val="19"/>
          <w:szCs w:val="19"/>
          <w:color w:val="auto"/>
        </w:rPr>
      </w:pPr>
    </w:p>
    <w:p>
      <w:pPr>
        <w:ind w:left="382" w:hanging="382"/>
        <w:spacing w:after="0" w:line="270" w:lineRule="auto"/>
        <w:tabs>
          <w:tab w:leader="none" w:pos="382" w:val="left"/>
        </w:tabs>
        <w:numPr>
          <w:ilvl w:val="0"/>
          <w:numId w:val="2"/>
        </w:numPr>
        <w:rPr>
          <w:rFonts w:ascii="Arial" w:cs="Arial" w:eastAsia="Arial" w:hAnsi="Arial"/>
          <w:sz w:val="19"/>
          <w:szCs w:val="19"/>
          <w:color w:val="auto"/>
        </w:rPr>
      </w:pPr>
      <w:r>
        <w:rPr>
          <w:rFonts w:ascii="Arial" w:cs="Arial" w:eastAsia="Arial" w:hAnsi="Arial"/>
          <w:sz w:val="19"/>
          <w:szCs w:val="19"/>
          <w:color w:val="auto"/>
        </w:rPr>
        <w:t>You may not use any electronic address provided either in this Notice or any related documents (including the Form of Proxy) to communicate for any purposes other than those expressly stated.</w:t>
      </w:r>
    </w:p>
    <w:p>
      <w:pPr>
        <w:spacing w:after="0" w:line="170" w:lineRule="exact"/>
        <w:rPr>
          <w:sz w:val="20"/>
          <w:szCs w:val="20"/>
          <w:color w:val="auto"/>
        </w:rPr>
      </w:pPr>
    </w:p>
    <w:p>
      <w:pPr>
        <w:ind w:left="42"/>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508635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58" w:top="1408" w:right="35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23035" cy="531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303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231F20"/>
        </w:rPr>
        <w:t xml:space="preserve">Please detach and post this completed Form of Proxy by email to </w:t>
      </w:r>
      <w:r>
        <w:rPr>
          <w:rFonts w:ascii="Times New Roman" w:cs="Times New Roman" w:eastAsia="Times New Roman" w:hAnsi="Times New Roman"/>
          <w:sz w:val="13"/>
          <w:szCs w:val="13"/>
          <w:color w:val="000000"/>
        </w:rPr>
        <w:t>GMSeptember2025@rezolve.com</w:t>
      </w:r>
      <w:r>
        <w:rPr>
          <w:rFonts w:ascii="Times New Roman" w:cs="Times New Roman" w:eastAsia="Times New Roman" w:hAnsi="Times New Roman"/>
          <w:sz w:val="13"/>
          <w:szCs w:val="13"/>
          <w:color w:val="231F20"/>
        </w:rPr>
        <w:t xml:space="preserve"> or by post to 21 Sackville Street, London W1S 3DN. Please see the Explanatory Notes for further details.</w:t>
      </w:r>
    </w:p>
    <w:p>
      <w:pPr>
        <w:spacing w:after="0" w:line="15" w:lineRule="exact"/>
        <w:rPr>
          <w:sz w:val="20"/>
          <w:szCs w:val="20"/>
          <w:color w:val="auto"/>
        </w:rPr>
      </w:pPr>
    </w:p>
    <w:p>
      <w:pPr>
        <w:ind w:left="20" w:right="20"/>
        <w:spacing w:after="0" w:line="238" w:lineRule="auto"/>
        <w:rPr>
          <w:sz w:val="20"/>
          <w:szCs w:val="20"/>
          <w:color w:val="auto"/>
        </w:rPr>
      </w:pPr>
      <w:r>
        <w:rPr>
          <w:rFonts w:ascii="Times New Roman" w:cs="Times New Roman" w:eastAsia="Times New Roman" w:hAnsi="Times New Roman"/>
          <w:sz w:val="13"/>
          <w:szCs w:val="13"/>
          <w:color w:val="231F20"/>
        </w:rPr>
        <w:t xml:space="preserve">To be valid, your Form of Proxy needs to have been received by no later than 2:30 p.m. </w:t>
      </w:r>
      <w:r>
        <w:rPr>
          <w:rFonts w:ascii="Times New Roman" w:cs="Times New Roman" w:eastAsia="Times New Roman" w:hAnsi="Times New Roman"/>
          <w:sz w:val="13"/>
          <w:szCs w:val="13"/>
          <w:color w:val="000000"/>
        </w:rPr>
        <w:t>(UK time) (9:30 a.m. (EDT))</w:t>
      </w:r>
      <w:r>
        <w:rPr>
          <w:rFonts w:ascii="Times New Roman" w:cs="Times New Roman" w:eastAsia="Times New Roman" w:hAnsi="Times New Roman"/>
          <w:sz w:val="13"/>
          <w:szCs w:val="13"/>
          <w:color w:val="231F20"/>
        </w:rPr>
        <w:t xml:space="preserve"> on 26 September 2025 (or, in the case of an adjournment of the meeting, 48 hours before the time appointed for the adjourned meeting (provided that for these purposes no account shall be taken of any part of a day that is not a working day)).</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231F20"/>
        </w:rPr>
        <w:t>Please sign and return this Form of Proxy whether or not you plan to participate in the GM in person.</w:t>
      </w:r>
    </w:p>
    <w:p>
      <w:pPr>
        <w:spacing w:after="0" w:line="1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3"/>
          <w:szCs w:val="13"/>
          <w:b w:val="1"/>
          <w:bCs w:val="1"/>
          <w:color w:val="auto"/>
        </w:rPr>
        <w:t>For Against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-5715</wp:posOffset>
            </wp:positionV>
            <wp:extent cx="15513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RESOLUTION 1 </w:t>
      </w:r>
      <w:r>
        <w:rPr>
          <w:rFonts w:ascii="Times New Roman" w:cs="Times New Roman" w:eastAsia="Times New Roman" w:hAnsi="Times New Roman"/>
          <w:sz w:val="13"/>
          <w:szCs w:val="13"/>
          <w:color w:val="auto"/>
        </w:rPr>
        <w:t>– To receive and adopt the Directors' report and the accounts for the year ended 31 December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57003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-83820</wp:posOffset>
            </wp:positionV>
            <wp:extent cx="76835"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-83820</wp:posOffset>
            </wp:positionV>
            <wp:extent cx="76835" cy="93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-83820</wp:posOffset>
            </wp:positionV>
            <wp:extent cx="77470" cy="93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93980"/>
                    </a:xfrm>
                    <a:prstGeom prst="rect">
                      <a:avLst/>
                    </a:prstGeom>
                    <a:noFill/>
                  </pic:spPr>
                </pic:pic>
              </a:graphicData>
            </a:graphic>
          </wp:anchor>
        </w:drawing>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RESOLUTION 2 </w:t>
      </w:r>
      <w:r>
        <w:rPr>
          <w:rFonts w:ascii="Times New Roman" w:cs="Times New Roman" w:eastAsia="Times New Roman" w:hAnsi="Times New Roman"/>
          <w:sz w:val="13"/>
          <w:szCs w:val="13"/>
          <w:color w:val="auto"/>
        </w:rPr>
        <w:t>– To approve the annual report on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003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-81280</wp:posOffset>
            </wp:positionV>
            <wp:extent cx="76835" cy="939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-81280</wp:posOffset>
            </wp:positionV>
            <wp:extent cx="76835" cy="93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-81280</wp:posOffset>
            </wp:positionV>
            <wp:extent cx="77470"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93980"/>
                    </a:xfrm>
                    <a:prstGeom prst="rect">
                      <a:avLst/>
                    </a:prstGeom>
                    <a:noFill/>
                  </pic:spPr>
                </pic:pic>
              </a:graphicData>
            </a:graphic>
          </wp:anchor>
        </w:drawing>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RESOLUTION 3 </w:t>
      </w:r>
      <w:r>
        <w:rPr>
          <w:rFonts w:ascii="Times New Roman" w:cs="Times New Roman" w:eastAsia="Times New Roman" w:hAnsi="Times New Roman"/>
          <w:sz w:val="13"/>
          <w:szCs w:val="13"/>
          <w:color w:val="auto"/>
        </w:rPr>
        <w:t>– To approve the 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003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-81280</wp:posOffset>
            </wp:positionV>
            <wp:extent cx="76835" cy="939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-81280</wp:posOffset>
            </wp:positionV>
            <wp:extent cx="76835"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-81280</wp:posOffset>
            </wp:positionV>
            <wp:extent cx="77470" cy="939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93980"/>
                    </a:xfrm>
                    <a:prstGeom prst="rect">
                      <a:avLst/>
                    </a:prstGeom>
                    <a:noFill/>
                  </pic:spPr>
                </pic:pic>
              </a:graphicData>
            </a:graphic>
          </wp:anchor>
        </w:drawing>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RESOLUTION 4 </w:t>
      </w:r>
      <w:r>
        <w:rPr>
          <w:rFonts w:ascii="Times New Roman" w:cs="Times New Roman" w:eastAsia="Times New Roman" w:hAnsi="Times New Roman"/>
          <w:sz w:val="13"/>
          <w:szCs w:val="13"/>
          <w:color w:val="auto"/>
        </w:rPr>
        <w:t>– To appoint the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003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-81280</wp:posOffset>
            </wp:positionV>
            <wp:extent cx="7683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-81280</wp:posOffset>
            </wp:positionV>
            <wp:extent cx="76835"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-81280</wp:posOffset>
            </wp:positionV>
            <wp:extent cx="77470" cy="93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93980"/>
                    </a:xfrm>
                    <a:prstGeom prst="rect">
                      <a:avLst/>
                    </a:prstGeom>
                    <a:noFill/>
                  </pic:spPr>
                </pic:pic>
              </a:graphicData>
            </a:graphic>
          </wp:anchor>
        </w:drawing>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RESOLUTION 5 – </w:t>
      </w:r>
      <w:r>
        <w:rPr>
          <w:rFonts w:ascii="Times New Roman" w:cs="Times New Roman" w:eastAsia="Times New Roman" w:hAnsi="Times New Roman"/>
          <w:sz w:val="13"/>
          <w:szCs w:val="13"/>
          <w:color w:val="auto"/>
        </w:rPr>
        <w:t>To determine the remuneration of the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7003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0039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-81280</wp:posOffset>
            </wp:positionV>
            <wp:extent cx="76835" cy="93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-81280</wp:posOffset>
            </wp:positionV>
            <wp:extent cx="76835"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9398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-81280</wp:posOffset>
            </wp:positionV>
            <wp:extent cx="77470" cy="939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93980"/>
                    </a:xfrm>
                    <a:prstGeom prst="rect">
                      <a:avLst/>
                    </a:prstGeom>
                    <a:noFill/>
                  </pic:spPr>
                </pic:pic>
              </a:graphicData>
            </a:graphic>
          </wp:anchor>
        </w:drawing>
      </w:r>
    </w:p>
    <w:p>
      <w:pPr>
        <w:spacing w:after="0" w:line="157" w:lineRule="exact"/>
        <w:rPr>
          <w:sz w:val="20"/>
          <w:szCs w:val="20"/>
          <w:color w:val="auto"/>
        </w:rPr>
      </w:pPr>
    </w:p>
    <w:p>
      <w:pPr>
        <w:ind w:left="20" w:right="20"/>
        <w:spacing w:after="0" w:line="258" w:lineRule="auto"/>
        <w:rPr>
          <w:sz w:val="20"/>
          <w:szCs w:val="20"/>
          <w:color w:val="auto"/>
        </w:rPr>
      </w:pPr>
      <w:r>
        <w:rPr>
          <w:rFonts w:ascii="Times New Roman" w:cs="Times New Roman" w:eastAsia="Times New Roman" w:hAnsi="Times New Roman"/>
          <w:sz w:val="12"/>
          <w:szCs w:val="12"/>
          <w:color w:val="231F20"/>
        </w:rPr>
        <w:t>Please sign exactly as your name(s) appear(s) hereon. When signing as attorney, executor, administrator, or other fiduciary, please give full title as such. In the case of joint holders, the signature of any one holder will be sufficient but the names of all the joint holders should be stated. If a corporation or partnership, please sign in full corporate or partnership name by common seal or signed on its behalf by a duly authorised officer.</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3"/>
          <w:szCs w:val="13"/>
          <w:b w:val="1"/>
          <w:bCs w:val="1"/>
          <w:color w:val="auto"/>
        </w:rPr>
        <w:t xml:space="preserve">RESOLUTIONS </w:t>
      </w:r>
      <w:r>
        <w:rPr>
          <w:rFonts w:ascii="Times New Roman" w:cs="Times New Roman" w:eastAsia="Times New Roman" w:hAnsi="Times New Roman"/>
          <w:sz w:val="13"/>
          <w:szCs w:val="13"/>
          <w:color w:val="auto"/>
        </w:rPr>
        <w:t>– Please mark 'X' to indicate how you wish your votes to be cast. If you wish to abstain from voting on any of the resolutions, please indicate this with an 'X' in the 'Withheld' box opposite the applicable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resolution(s) (see Explanatory Note 3). If you mark more than one of the boxes for a resolution below, this Form of Proxy will be invalid in respect of that resolution.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I/We hereby appoint _________________________________________ (or, in the absence of a person stated, the Chair of the General Meeting)</w:t>
      </w:r>
    </w:p>
    <w:p>
      <w:pPr>
        <w:spacing w:after="0" w:line="13" w:lineRule="exact"/>
        <w:rPr>
          <w:sz w:val="20"/>
          <w:szCs w:val="20"/>
          <w:color w:val="auto"/>
        </w:rPr>
      </w:pPr>
    </w:p>
    <w:p>
      <w:pPr>
        <w:jc w:val="both"/>
        <w:ind w:left="20" w:right="400"/>
        <w:spacing w:after="0" w:line="224" w:lineRule="auto"/>
        <w:rPr>
          <w:sz w:val="20"/>
          <w:szCs w:val="20"/>
          <w:color w:val="auto"/>
        </w:rPr>
      </w:pPr>
      <w:r>
        <w:rPr>
          <w:rFonts w:ascii="Times New Roman" w:cs="Times New Roman" w:eastAsia="Times New Roman" w:hAnsi="Times New Roman"/>
          <w:sz w:val="13"/>
          <w:szCs w:val="13"/>
          <w:color w:val="auto"/>
        </w:rPr>
        <w:t>to be my/our proxy to exercise all or any of my/our rights to attend, speak and vote on my/our behalf at the General Meeting ("</w:t>
      </w:r>
      <w:r>
        <w:rPr>
          <w:rFonts w:ascii="Times New Roman" w:cs="Times New Roman" w:eastAsia="Times New Roman" w:hAnsi="Times New Roman"/>
          <w:sz w:val="13"/>
          <w:szCs w:val="13"/>
          <w:b w:val="1"/>
          <w:bCs w:val="1"/>
          <w:color w:val="auto"/>
        </w:rPr>
        <w:t>GM</w:t>
      </w:r>
      <w:r>
        <w:rPr>
          <w:rFonts w:ascii="Times New Roman" w:cs="Times New Roman" w:eastAsia="Times New Roman" w:hAnsi="Times New Roman"/>
          <w:sz w:val="13"/>
          <w:szCs w:val="13"/>
          <w:color w:val="auto"/>
        </w:rPr>
        <w:t>") to be held at 2:30 p.m. (UK time) (9:30 a.m. (EDT)) on 30 September 2025 at 21 Sackville Street, London W1S 3DN, and at any adjournment thereof in respect of the number of shares indicated in the "Number of shares proxy appointed over" box above. I/We appoint my/our proxy to vote in the manner indicated below (see Explanatory Notes 2 and 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Please indicate here with an ‘X’ if this Form of Proxy is one of multiple instructions being given (see Explanatory Note 5) </w:t>
      </w:r>
      <w:r>
        <w:rPr>
          <w:sz w:val="1"/>
          <w:szCs w:val="1"/>
          <w:color w:val="auto"/>
        </w:rPr>
        <w:drawing>
          <wp:inline distT="0" distB="0" distL="0" distR="0">
            <wp:extent cx="76835" cy="9398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93980"/>
                    </a:xfrm>
                    <a:prstGeom prst="rect">
                      <a:avLst/>
                    </a:prstGeom>
                    <a:noFill/>
                    <a:ln>
                      <a:noFill/>
                    </a:ln>
                  </pic:spPr>
                </pic:pic>
              </a:graphicData>
            </a:graphic>
          </wp:inline>
        </w:drawing>
      </w:r>
    </w:p>
    <w:p>
      <w:pPr>
        <w:spacing w:after="0" w:line="230" w:lineRule="auto"/>
        <w:rPr>
          <w:sz w:val="20"/>
          <w:szCs w:val="20"/>
          <w:color w:val="auto"/>
        </w:rPr>
      </w:pPr>
      <w:r>
        <w:rPr>
          <w:rFonts w:ascii="Times New Roman" w:cs="Times New Roman" w:eastAsia="Times New Roman" w:hAnsi="Times New Roman"/>
          <w:sz w:val="11"/>
          <w:szCs w:val="11"/>
          <w:color w:val="auto"/>
        </w:rPr>
        <w:t>Number and type of shares proxy appointed over:</w:t>
      </w:r>
    </w:p>
    <w:p>
      <w:pPr>
        <w:spacing w:after="0" w:line="231" w:lineRule="auto"/>
        <w:rPr>
          <w:sz w:val="20"/>
          <w:szCs w:val="20"/>
          <w:color w:val="auto"/>
        </w:rPr>
      </w:pPr>
      <w:r>
        <w:rPr>
          <w:rFonts w:ascii="Times New Roman" w:cs="Times New Roman" w:eastAsia="Times New Roman" w:hAnsi="Times New Roman"/>
          <w:sz w:val="11"/>
          <w:szCs w:val="11"/>
          <w:i w:val="1"/>
          <w:iCs w:val="1"/>
          <w:color w:val="auto"/>
        </w:rPr>
        <w:t>(Insert name of Proxy)</w:t>
      </w:r>
    </w:p>
    <w:p>
      <w:pPr>
        <w:spacing w:after="0" w:line="230" w:lineRule="auto"/>
        <w:rPr>
          <w:sz w:val="20"/>
          <w:szCs w:val="20"/>
          <w:color w:val="auto"/>
        </w:rPr>
      </w:pPr>
      <w:r>
        <w:rPr>
          <w:rFonts w:ascii="Times New Roman" w:cs="Times New Roman" w:eastAsia="Times New Roman" w:hAnsi="Times New Roman"/>
          <w:sz w:val="11"/>
          <w:szCs w:val="11"/>
          <w:color w:val="auto"/>
        </w:rPr>
        <w:t>Shareholder Reference Number:</w:t>
      </w:r>
    </w:p>
    <w:p>
      <w:pPr>
        <w:spacing w:after="0"/>
        <w:rPr>
          <w:sz w:val="20"/>
          <w:szCs w:val="20"/>
          <w:color w:val="auto"/>
        </w:rPr>
      </w:pPr>
      <w:r>
        <w:rPr>
          <w:rFonts w:ascii="Times New Roman" w:cs="Times New Roman" w:eastAsia="Times New Roman" w:hAnsi="Times New Roman"/>
          <w:sz w:val="11"/>
          <w:szCs w:val="11"/>
          <w:color w:val="auto"/>
        </w:rPr>
        <w:t>Voting ID:</w:t>
      </w:r>
    </w:p>
    <w:p>
      <w:pPr>
        <w:spacing w:after="0" w:line="4" w:lineRule="exact"/>
        <w:rPr>
          <w:sz w:val="20"/>
          <w:szCs w:val="20"/>
          <w:color w:val="auto"/>
        </w:rPr>
      </w:pPr>
    </w:p>
    <w:p>
      <w:pPr>
        <w:ind w:left="20" w:right="840"/>
        <w:spacing w:after="0" w:line="251" w:lineRule="auto"/>
        <w:rPr>
          <w:sz w:val="20"/>
          <w:szCs w:val="20"/>
          <w:color w:val="auto"/>
        </w:rPr>
      </w:pPr>
      <w:r>
        <w:rPr>
          <w:rFonts w:ascii="Times New Roman" w:cs="Times New Roman" w:eastAsia="Times New Roman" w:hAnsi="Times New Roman"/>
          <w:sz w:val="13"/>
          <w:szCs w:val="13"/>
          <w:b w:val="1"/>
          <w:bCs w:val="1"/>
          <w:color w:val="231F20"/>
        </w:rPr>
        <w:t xml:space="preserve">FORM OF PROXY – </w:t>
      </w:r>
      <w:r>
        <w:rPr>
          <w:rFonts w:ascii="Times New Roman" w:cs="Times New Roman" w:eastAsia="Times New Roman" w:hAnsi="Times New Roman"/>
          <w:sz w:val="13"/>
          <w:szCs w:val="13"/>
          <w:b w:val="1"/>
          <w:bCs w:val="1"/>
          <w:color w:val="000000"/>
        </w:rPr>
        <w:t>General Meeting of</w:t>
      </w:r>
      <w:r>
        <w:rPr>
          <w:rFonts w:ascii="Times New Roman" w:cs="Times New Roman" w:eastAsia="Times New Roman" w:hAnsi="Times New Roman"/>
          <w:sz w:val="13"/>
          <w:szCs w:val="13"/>
          <w:b w:val="1"/>
          <w:bCs w:val="1"/>
          <w:color w:val="231F20"/>
        </w:rPr>
        <w:t xml:space="preserve"> Rezolve AI PLC </w:t>
      </w:r>
      <w:r>
        <w:rPr>
          <w:rFonts w:ascii="Times New Roman" w:cs="Times New Roman" w:eastAsia="Times New Roman" w:hAnsi="Times New Roman"/>
          <w:sz w:val="13"/>
          <w:szCs w:val="13"/>
          <w:b w:val="1"/>
          <w:bCs w:val="1"/>
          <w:color w:val="000000"/>
        </w:rPr>
        <w:t>(the "Company") to be held</w:t>
      </w:r>
      <w:r>
        <w:rPr>
          <w:rFonts w:ascii="Times New Roman" w:cs="Times New Roman" w:eastAsia="Times New Roman" w:hAnsi="Times New Roman"/>
          <w:sz w:val="13"/>
          <w:szCs w:val="13"/>
          <w:b w:val="1"/>
          <w:bCs w:val="1"/>
          <w:color w:val="231F20"/>
        </w:rPr>
        <w:t xml:space="preserve"> at 2:30 p.m. (UK time) (9:30 a.m. (EDT)) on 30 September 2025 at 21 Sackville Street, London W1S 3DN. </w:t>
      </w:r>
      <w:r>
        <w:rPr>
          <w:rFonts w:ascii="Times New Roman" w:cs="Times New Roman" w:eastAsia="Times New Roman" w:hAnsi="Times New Roman"/>
          <w:sz w:val="13"/>
          <w:szCs w:val="13"/>
          <w:b w:val="1"/>
          <w:bCs w:val="1"/>
          <w:color w:val="000000"/>
        </w:rPr>
        <w:t>Please read the Explanatory Notes on the reverse before completing this Form of Proxy in black ink</w:t>
      </w:r>
    </w:p>
    <w:p>
      <w:pPr>
        <w:ind w:left="20"/>
        <w:spacing w:after="0"/>
        <w:rPr>
          <w:sz w:val="20"/>
          <w:szCs w:val="20"/>
          <w:color w:val="auto"/>
        </w:rPr>
      </w:pPr>
      <w:r>
        <w:rPr>
          <w:rFonts w:ascii="Times New Roman" w:cs="Times New Roman" w:eastAsia="Times New Roman" w:hAnsi="Times New Roman"/>
          <w:sz w:val="13"/>
          <w:szCs w:val="13"/>
          <w:color w:val="231F20"/>
        </w:rPr>
        <w:t>Date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231F20"/>
        </w:rPr>
        <w:t>Signature/Name (Joint Owners)</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231F20"/>
        </w:rPr>
        <w:t>Date</w:t>
      </w:r>
    </w:p>
    <w:p>
      <w:pPr>
        <w:ind w:left="20"/>
        <w:spacing w:after="0"/>
        <w:rPr>
          <w:sz w:val="20"/>
          <w:szCs w:val="20"/>
          <w:color w:val="auto"/>
        </w:rPr>
      </w:pPr>
      <w:r>
        <w:rPr>
          <w:rFonts w:ascii="Times New Roman" w:cs="Times New Roman" w:eastAsia="Times New Roman" w:hAnsi="Times New Roman"/>
          <w:sz w:val="13"/>
          <w:szCs w:val="13"/>
          <w:color w:val="231F20"/>
        </w:rPr>
        <w:t>Signature [PLEASE SIGN WITHIN BOX]</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231F20"/>
        </w:rPr>
        <w:t>DETACH AND RETURN THIS PORTION ONLY</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THIS FORM OF PROXY IS VALID ONLY WHEN SIGNED AND DATED.</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231F20"/>
        </w:rPr>
        <w:t>The General Meeting ("GM") of Rezolve AI PLC will be held at 2:30 p.m. (UK time) (9:30 a.m. (EDT)) on 30 September 2025 at 21 Sackville Street, London W1S 3DN.</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231F20"/>
        </w:rPr>
        <w:t>Please retain this Attendance Card as you will need the details below to attend the General Meeting in person.</w:t>
      </w:r>
    </w:p>
    <w:p>
      <w:pPr>
        <w:spacing w:after="0" w:line="123" w:lineRule="exact"/>
        <w:rPr>
          <w:sz w:val="20"/>
          <w:szCs w:val="20"/>
          <w:color w:val="auto"/>
        </w:rPr>
      </w:pPr>
    </w:p>
    <w:p>
      <w:pPr>
        <w:jc w:val="both"/>
        <w:ind w:left="20" w:right="20"/>
        <w:spacing w:after="0"/>
        <w:rPr>
          <w:sz w:val="20"/>
          <w:szCs w:val="20"/>
          <w:color w:val="auto"/>
        </w:rPr>
      </w:pPr>
      <w:r>
        <w:rPr>
          <w:rFonts w:ascii="Times New Roman" w:cs="Times New Roman" w:eastAsia="Times New Roman" w:hAnsi="Times New Roman"/>
          <w:sz w:val="13"/>
          <w:szCs w:val="13"/>
          <w:color w:val="231F20"/>
        </w:rPr>
        <w:t>You are encouraged to complete and return the Form of Proxy that accompanies this Attendance Card even if you plan to attend the General Meeting. Doing so will not prevent you from attending, voting or speaking in person at such meeting, but will ensure that your vote is counted if you are unable to attend.</w:t>
      </w:r>
    </w:p>
    <w:p>
      <w:pPr>
        <w:spacing w:after="0" w:line="120" w:lineRule="exact"/>
        <w:rPr>
          <w:sz w:val="20"/>
          <w:szCs w:val="20"/>
          <w:color w:val="auto"/>
        </w:rPr>
      </w:pPr>
    </w:p>
    <w:p>
      <w:pPr>
        <w:jc w:val="both"/>
        <w:ind w:left="20" w:right="20"/>
        <w:spacing w:after="0" w:line="228" w:lineRule="auto"/>
        <w:rPr>
          <w:sz w:val="20"/>
          <w:szCs w:val="20"/>
          <w:color w:val="auto"/>
        </w:rPr>
      </w:pPr>
      <w:r>
        <w:rPr>
          <w:rFonts w:ascii="Times New Roman" w:cs="Times New Roman" w:eastAsia="Times New Roman" w:hAnsi="Times New Roman"/>
          <w:sz w:val="13"/>
          <w:szCs w:val="13"/>
          <w:color w:val="231F20"/>
        </w:rPr>
        <w:t xml:space="preserve">If you are unable to attend the General Meeting, you are entitled to appoint another person or persons as your proxy to exercise all or any of your rights to attend the General Meeting and to vote and speak on your behalf. You may register your proxy appointment(s) and voting instructions by returning the Form of Proxy that accompanies this Attendance Card by email to </w:t>
      </w:r>
      <w:r>
        <w:rPr>
          <w:rFonts w:ascii="Times New Roman" w:cs="Times New Roman" w:eastAsia="Times New Roman" w:hAnsi="Times New Roman"/>
          <w:sz w:val="13"/>
          <w:szCs w:val="13"/>
          <w:color w:val="000000"/>
        </w:rPr>
        <w:t>GMSeptember2025@rezolve.com</w:t>
      </w:r>
      <w:r>
        <w:rPr>
          <w:rFonts w:ascii="Times New Roman" w:cs="Times New Roman" w:eastAsia="Times New Roman" w:hAnsi="Times New Roman"/>
          <w:sz w:val="13"/>
          <w:szCs w:val="13"/>
          <w:color w:val="231F20"/>
        </w:rPr>
        <w:t xml:space="preserve"> or by post to 21 Sackville Street, London W1S 3DN so that it is received not later than 48 hours before the time fixed for the holding of the meeting (or, in the case of an adjournment of the meeting, 48 hours before the time appointed for the adjourned meeting (provided that for these purposes no account shall be taken of any part of a day that is not a working day)). Please see the Explanatory Notes for further details.</w:t>
      </w:r>
    </w:p>
    <w:p>
      <w:pPr>
        <w:spacing w:after="0" w:line="107" w:lineRule="exact"/>
        <w:rPr>
          <w:sz w:val="20"/>
          <w:szCs w:val="20"/>
          <w:color w:val="auto"/>
        </w:rPr>
      </w:pPr>
    </w:p>
    <w:p>
      <w:pPr>
        <w:jc w:val="both"/>
        <w:ind w:left="20" w:right="20"/>
        <w:spacing w:after="0" w:line="232" w:lineRule="auto"/>
        <w:rPr>
          <w:sz w:val="20"/>
          <w:szCs w:val="20"/>
          <w:color w:val="auto"/>
        </w:rPr>
      </w:pPr>
      <w:r>
        <w:rPr>
          <w:rFonts w:ascii="Times New Roman" w:cs="Times New Roman" w:eastAsia="Times New Roman" w:hAnsi="Times New Roman"/>
          <w:sz w:val="13"/>
          <w:szCs w:val="13"/>
          <w:color w:val="231F20"/>
        </w:rPr>
        <w:t>If you plan to attend the General Meeting in person, please sign this Attendance Card and bring this with you. You will receive a poll card at the General Meeting after registering at the registration desk. It is intended that the resolutions voted upon at the General Meeting will be subject to a poll (rather than a show of hands) which means that each shareholder has one vote for every share held. The voting procedure will be explained at the General Meeting. You are advised to arrive at least 30 minutes prior to the start of the General Meeting to allow time for registration.</w:t>
      </w: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231F20"/>
        </w:rPr>
        <w:t>TO VOTE, MARK BLOCKS BELOW IN BLUE OR BLACK INK AS FOLLOWS:</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231F20"/>
        </w:rPr>
        <w:t>KEEP THIS PORTION FOR YOUR RECORDS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231F20"/>
        </w:rPr>
        <w:t>Date</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231F20"/>
        </w:rPr>
        <w:t>Signature [PLEASE SIGN WITHIN BOX]</w:t>
      </w:r>
    </w:p>
    <w:p>
      <w:pPr>
        <w:ind w:left="20"/>
        <w:spacing w:after="0"/>
        <w:rPr>
          <w:sz w:val="20"/>
          <w:szCs w:val="20"/>
          <w:color w:val="auto"/>
        </w:rPr>
      </w:pPr>
      <w:r>
        <w:rPr>
          <w:rFonts w:ascii="Times New Roman" w:cs="Times New Roman" w:eastAsia="Times New Roman" w:hAnsi="Times New Roman"/>
          <w:sz w:val="13"/>
          <w:szCs w:val="13"/>
          <w:color w:val="231F20"/>
        </w:rPr>
        <w:t>Shareholder reference number</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231F20"/>
        </w:rPr>
        <w:t>Rezolve AI PLC</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231F20"/>
        </w:rPr>
        <w:t>General Meeting</w:t>
      </w:r>
    </w:p>
    <w:p>
      <w:pPr>
        <w:ind w:left="20"/>
        <w:spacing w:after="0"/>
        <w:rPr>
          <w:sz w:val="20"/>
          <w:szCs w:val="20"/>
          <w:color w:val="auto"/>
        </w:rPr>
      </w:pPr>
      <w:r>
        <w:rPr>
          <w:rFonts w:ascii="Times New Roman" w:cs="Times New Roman" w:eastAsia="Times New Roman" w:hAnsi="Times New Roman"/>
          <w:sz w:val="22"/>
          <w:szCs w:val="22"/>
          <w:b w:val="1"/>
          <w:bCs w:val="1"/>
          <w:color w:val="231F20"/>
        </w:rPr>
        <w:t>Attendance Card</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i w:val="1"/>
          <w:iCs w:val="1"/>
          <w:color w:val="231F20"/>
        </w:rPr>
        <w:t>BROADRIDGE CORPORATE ISSUER SOLUTIONS C/O REZOLVE AI PLC</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i w:val="1"/>
          <w:iCs w:val="1"/>
          <w:color w:val="231F20"/>
        </w:rPr>
        <w:t>P.O. BOX 1342 BRENTWOOD,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1713230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0" w:lineRule="exact"/>
        <w:rPr>
          <w:sz w:val="20"/>
          <w:szCs w:val="20"/>
          <w:color w:val="auto"/>
        </w:rPr>
      </w:pPr>
    </w:p>
    <w:p>
      <w:pPr>
        <w:spacing w:after="0" w:line="282"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The completion and return of this form will not preclude a member from attending the GM and voting in person. If you attend the GM in person, your proxy appointment will automatically be terminated.</w:t>
      </w:r>
    </w:p>
    <w:p>
      <w:pPr>
        <w:spacing w:after="0" w:line="130" w:lineRule="exact"/>
        <w:rPr>
          <w:rFonts w:ascii="Times New Roman" w:cs="Times New Roman" w:eastAsia="Times New Roman" w:hAnsi="Times New Roman"/>
          <w:sz w:val="11"/>
          <w:szCs w:val="11"/>
          <w:color w:val="231F20"/>
        </w:rPr>
      </w:pPr>
    </w:p>
    <w:p>
      <w:pPr>
        <w:ind w:left="760" w:right="20" w:hanging="378"/>
        <w:spacing w:after="0" w:line="256" w:lineRule="auto"/>
        <w:tabs>
          <w:tab w:leader="none" w:pos="760" w:val="left"/>
        </w:tabs>
        <w:numPr>
          <w:ilvl w:val="0"/>
          <w:numId w:val="3"/>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In the case of joint holders, the signature of any one holder will be sufficient but the names of all the joint holders should be stated. The vote of the senior holder who tenders a vote, whether in person or by proxy, will be accepted to the exclusion of the votes of the other joint holders. For this purpose, seniority is determined by the order in which the names stand in the register of members in respect of the joint holding (the first-named being the most senior).</w:t>
      </w:r>
    </w:p>
    <w:p>
      <w:pPr>
        <w:spacing w:after="0" w:line="108" w:lineRule="exact"/>
        <w:rPr>
          <w:rFonts w:ascii="Times New Roman" w:cs="Times New Roman" w:eastAsia="Times New Roman" w:hAnsi="Times New Roman"/>
          <w:sz w:val="11"/>
          <w:szCs w:val="11"/>
          <w:color w:val="231F20"/>
        </w:rPr>
      </w:pPr>
    </w:p>
    <w:p>
      <w:pPr>
        <w:ind w:left="760" w:hanging="378"/>
        <w:spacing w:after="0" w:line="256" w:lineRule="auto"/>
        <w:tabs>
          <w:tab w:leader="none" w:pos="760" w:val="left"/>
        </w:tabs>
        <w:numPr>
          <w:ilvl w:val="0"/>
          <w:numId w:val="3"/>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As an alternative to appointing a proxy, any holder of shares which is a corporation may appoint one or more corporate representatives who may exercise on its behalf all its powers as a member, provided that if two or more corporate representatives purport to vote in respect of the same shares, if they purport to exercise the power in the same way as each other, the power is treated as exercised in that way, and in other cases the power is treated as not exercised.</w:t>
      </w:r>
    </w:p>
    <w:p>
      <w:pPr>
        <w:spacing w:after="0" w:line="94" w:lineRule="exact"/>
        <w:rPr>
          <w:rFonts w:ascii="Times New Roman" w:cs="Times New Roman" w:eastAsia="Times New Roman" w:hAnsi="Times New Roman"/>
          <w:sz w:val="11"/>
          <w:szCs w:val="11"/>
          <w:color w:val="231F20"/>
        </w:rPr>
      </w:pPr>
    </w:p>
    <w:p>
      <w:pPr>
        <w:ind w:left="760" w:hanging="378"/>
        <w:spacing w:after="0" w:line="256" w:lineRule="auto"/>
        <w:tabs>
          <w:tab w:leader="none" w:pos="760" w:val="left"/>
        </w:tabs>
        <w:numPr>
          <w:ilvl w:val="0"/>
          <w:numId w:val="3"/>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The ‘Vote Withheld’ option is provided overleaf to enable you to abstain from voting. However, it should be noted that a ‘Vote Withheld’ is not a vote in law and will not be counted in the calculation of the proportion of the votes ‘For’ and ‘Against’ a resolution.</w:t>
      </w:r>
    </w:p>
    <w:p>
      <w:pPr>
        <w:spacing w:after="0" w:line="94" w:lineRule="exact"/>
        <w:rPr>
          <w:rFonts w:ascii="Times New Roman" w:cs="Times New Roman" w:eastAsia="Times New Roman" w:hAnsi="Times New Roman"/>
          <w:sz w:val="11"/>
          <w:szCs w:val="11"/>
          <w:color w:val="231F20"/>
        </w:rPr>
      </w:pPr>
    </w:p>
    <w:p>
      <w:pPr>
        <w:ind w:left="760" w:hanging="378"/>
        <w:spacing w:after="0"/>
        <w:tabs>
          <w:tab w:leader="none" w:pos="760" w:val="left"/>
        </w:tabs>
        <w:numPr>
          <w:ilvl w:val="0"/>
          <w:numId w:val="3"/>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You may not use any electronic address provided either in the Notice of General Meeting or any related documents (including this Form of Proxy) to communicate with the Company for any reason other than those expressly stated.</w:t>
      </w:r>
    </w:p>
    <w:p>
      <w:pPr>
        <w:spacing w:after="0" w:line="130" w:lineRule="exact"/>
        <w:rPr>
          <w:rFonts w:ascii="Times New Roman" w:cs="Times New Roman" w:eastAsia="Times New Roman" w:hAnsi="Times New Roman"/>
          <w:sz w:val="11"/>
          <w:szCs w:val="11"/>
          <w:color w:val="231F20"/>
        </w:rPr>
      </w:pPr>
    </w:p>
    <w:p>
      <w:pPr>
        <w:ind w:left="760" w:hanging="378"/>
        <w:spacing w:after="0"/>
        <w:tabs>
          <w:tab w:leader="none" w:pos="760" w:val="left"/>
        </w:tabs>
        <w:numPr>
          <w:ilvl w:val="0"/>
          <w:numId w:val="3"/>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A Form of Proxy sent electronically that is found to contain any virus will be disregarded.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Explanatory Notes</w:t>
      </w:r>
    </w:p>
    <w:p>
      <w:pPr>
        <w:spacing w:after="0" w:line="245" w:lineRule="exact"/>
        <w:rPr>
          <w:sz w:val="20"/>
          <w:szCs w:val="20"/>
          <w:color w:val="auto"/>
        </w:rPr>
      </w:pPr>
    </w:p>
    <w:p>
      <w:pPr>
        <w:ind w:left="760" w:hanging="378"/>
        <w:spacing w:after="0" w:line="260" w:lineRule="auto"/>
        <w:tabs>
          <w:tab w:leader="none" w:pos="7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Full details of the resolutions to be proposed at the General Meeting ("</w:t>
      </w:r>
      <w:r>
        <w:rPr>
          <w:rFonts w:ascii="Times New Roman" w:cs="Times New Roman" w:eastAsia="Times New Roman" w:hAnsi="Times New Roman"/>
          <w:sz w:val="11"/>
          <w:szCs w:val="11"/>
          <w:b w:val="1"/>
          <w:bCs w:val="1"/>
          <w:color w:val="auto"/>
        </w:rPr>
        <w:t>GM</w:t>
      </w:r>
      <w:r>
        <w:rPr>
          <w:rFonts w:ascii="Times New Roman" w:cs="Times New Roman" w:eastAsia="Times New Roman" w:hAnsi="Times New Roman"/>
          <w:sz w:val="11"/>
          <w:szCs w:val="11"/>
          <w:color w:val="auto"/>
        </w:rPr>
        <w:t>") are set out, together with explanatory notes, in the Notice of General Meeting which accompanies this Form of Proxy. Before completing this Form of Proxy, please read the Notice of General Meeting in full.</w:t>
      </w:r>
    </w:p>
    <w:p>
      <w:pPr>
        <w:spacing w:after="0" w:line="105" w:lineRule="exact"/>
        <w:rPr>
          <w:rFonts w:ascii="Times New Roman" w:cs="Times New Roman" w:eastAsia="Times New Roman" w:hAnsi="Times New Roman"/>
          <w:sz w:val="11"/>
          <w:szCs w:val="11"/>
          <w:color w:val="auto"/>
        </w:rPr>
      </w:pPr>
    </w:p>
    <w:p>
      <w:pPr>
        <w:jc w:val="both"/>
        <w:ind w:left="760" w:hanging="378"/>
        <w:spacing w:after="0" w:line="243" w:lineRule="auto"/>
        <w:tabs>
          <w:tab w:leader="none" w:pos="7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Every member has the right to appoint some other person(s) of their choice, who need not be a shareholder, as their proxy to exercise all or any of their rights, to attend, speak and vote on their behalf at the GM on a show of hands or on a poll. If the proxy is being appointed in relation to less than your full voting entitlement, please enter the number of shares in relation to which they are authorised to act as your proxy. If left blank your proxy will be deemed to be authorised in respect of your full voting entitlement (or if this Form of Proxy has been issued in respect of a designated account for a shareholder, the full voting entitlement for that designated account).</w:t>
      </w:r>
    </w:p>
    <w:p>
      <w:pPr>
        <w:spacing w:after="0" w:line="115" w:lineRule="exact"/>
        <w:rPr>
          <w:rFonts w:ascii="Times New Roman" w:cs="Times New Roman" w:eastAsia="Times New Roman" w:hAnsi="Times New Roman"/>
          <w:sz w:val="11"/>
          <w:szCs w:val="11"/>
          <w:color w:val="auto"/>
        </w:rPr>
      </w:pPr>
    </w:p>
    <w:p>
      <w:pPr>
        <w:jc w:val="both"/>
        <w:ind w:left="760" w:hanging="378"/>
        <w:spacing w:after="0" w:line="243" w:lineRule="auto"/>
        <w:tabs>
          <w:tab w:leader="none" w:pos="7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Entitlement to attend and vote (in person or by proxy) at the GM or any adjournment thereof and the number of votes which may be cast at the GM will be determined by reference to the register of members of the Company as at the close of business on 26 September 2025 or, in the event that the meeting is adjourned, in the register of members 48 hours before the time of the adjourned meeting (provided that for these purposes no account shall be taken of any part of a day that is not a working day). Changes to the register of members after the relevant time shall be disregarded in determining the rights of any person to attend or vote at the meeting (or any adjourned meeting).</w:t>
      </w:r>
    </w:p>
    <w:p>
      <w:pPr>
        <w:spacing w:after="0" w:line="101" w:lineRule="exact"/>
        <w:rPr>
          <w:rFonts w:ascii="Times New Roman" w:cs="Times New Roman" w:eastAsia="Times New Roman" w:hAnsi="Times New Roman"/>
          <w:sz w:val="11"/>
          <w:szCs w:val="11"/>
          <w:color w:val="auto"/>
        </w:rPr>
      </w:pPr>
    </w:p>
    <w:p>
      <w:pPr>
        <w:jc w:val="both"/>
        <w:ind w:left="760" w:hanging="378"/>
        <w:spacing w:after="0" w:line="239" w:lineRule="auto"/>
        <w:tabs>
          <w:tab w:leader="none" w:pos="7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valid, this completed Form of Proxy (together with any power of attorney or other authority, if any, under which it is signed, or a duly certified copy thereof) must be returned by email to GMSeptember2025@rezolve.com or by post to 21 Sackville Street, London W1S 3DN, so as to be received as soon as possible and in any event not later than 2:30 p.m. (UK time) (9:30 a.m. (EDT)) on 26 September 2025 (or, in the case of an adjournment of the meeting, 48 hours before the time appointed for the adjourned meeting (provided that for these purposes no account shall be taken of any part of a day that is not a working day)). If this Form of Proxy is not lodged by the relevant time, it will be invalid. The Company may choose to accept late forms of proxy at its discretion (subject to compliance with its articles of association and applicable law).</w:t>
      </w:r>
    </w:p>
    <w:p>
      <w:pPr>
        <w:spacing w:after="0" w:line="103" w:lineRule="exact"/>
        <w:rPr>
          <w:rFonts w:ascii="Times New Roman" w:cs="Times New Roman" w:eastAsia="Times New Roman" w:hAnsi="Times New Roman"/>
          <w:sz w:val="11"/>
          <w:szCs w:val="11"/>
          <w:color w:val="auto"/>
        </w:rPr>
      </w:pPr>
    </w:p>
    <w:p>
      <w:pPr>
        <w:jc w:val="both"/>
        <w:ind w:left="760" w:right="20" w:hanging="378"/>
        <w:spacing w:after="0" w:line="243" w:lineRule="auto"/>
        <w:tabs>
          <w:tab w:leader="none" w:pos="7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appoint more than one proxy you may photocopy this form. Please indicate the proxy’s name and the number of shares in relation to which they are authorised to act as your proxy (which, in aggregate, should not exceed the number of total shares held by you). Please also indicate if the proxy instruction is one of multiple instructions being given by ticking the box provided (see overleaf). All forms must be signed and should be returned together as attachments to the same email or otherwise in the same envelope. No proxy may be authorised to exercise votes which any other proxy has been authorised to exercise.</w:t>
      </w:r>
    </w:p>
    <w:p>
      <w:pPr>
        <w:spacing w:after="0" w:line="115" w:lineRule="exact"/>
        <w:rPr>
          <w:rFonts w:ascii="Times New Roman" w:cs="Times New Roman" w:eastAsia="Times New Roman" w:hAnsi="Times New Roman"/>
          <w:sz w:val="11"/>
          <w:szCs w:val="11"/>
          <w:color w:val="auto"/>
        </w:rPr>
      </w:pPr>
    </w:p>
    <w:p>
      <w:pPr>
        <w:ind w:left="760" w:hanging="378"/>
        <w:spacing w:after="0"/>
        <w:tabs>
          <w:tab w:leader="none" w:pos="7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Any alterations made to this Form of Proxy should be initialed.</w:t>
      </w:r>
    </w:p>
    <w:p>
      <w:pPr>
        <w:spacing w:after="0" w:line="130" w:lineRule="exact"/>
        <w:rPr>
          <w:rFonts w:ascii="Times New Roman" w:cs="Times New Roman" w:eastAsia="Times New Roman" w:hAnsi="Times New Roman"/>
          <w:sz w:val="11"/>
          <w:szCs w:val="11"/>
          <w:color w:val="auto"/>
        </w:rPr>
      </w:pPr>
    </w:p>
    <w:p>
      <w:pPr>
        <w:ind w:left="760" w:hanging="378"/>
        <w:spacing w:after="0" w:line="256" w:lineRule="auto"/>
        <w:tabs>
          <w:tab w:leader="none" w:pos="7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If two or more valid but differing proxy appointments are received in respect of the same share for use at the GM, the one which is last received (regardless of its date or of the date of its execution) shall be treated as replacing and revoking the others as regards to that share and if the Company is unable to determine which was last received, none of them shall be treated as valid in respect of that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2025-09-09T16:39:57Z</dcterms:created>
  <dcterms:modified xsi:type="dcterms:W3CDTF">2025-09-09T16:39:57Z</dcterms:modified>
</cp:coreProperties>
</file>