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Ordinary Shares, par value £0.0001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G75398 100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August 15, 2024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17" w:lineRule="exact"/>
        <w:rPr>
          <w:sz w:val="24"/>
          <w:szCs w:val="24"/>
          <w:color w:val="auto"/>
        </w:rPr>
      </w:pPr>
    </w:p>
    <w:p>
      <w:pPr>
        <w:ind w:left="640" w:hanging="20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76"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183515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1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G75398 100</w:t>
            </w:r>
          </w:p>
        </w:tc>
        <w:tc>
          <w:tcPr>
            <w:tcW w:w="662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54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w w:val="98"/>
              </w:rPr>
              <w:t>Page 2 of 6 Pages</w:t>
            </w:r>
          </w:p>
        </w:tc>
        <w:tc>
          <w:tcPr>
            <w:tcW w:w="0" w:type="dxa"/>
            <w:vAlign w:val="bottom"/>
          </w:tcPr>
          <w:p>
            <w:pPr>
              <w:spacing w:after="0"/>
              <w:rPr>
                <w:sz w:val="1"/>
                <w:szCs w:val="1"/>
                <w:color w:val="auto"/>
              </w:rPr>
            </w:pPr>
          </w:p>
        </w:tc>
      </w:tr>
      <w:tr>
        <w:trPr>
          <w:trHeight w:val="148"/>
        </w:trPr>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700" w:type="dxa"/>
            <w:vAlign w:val="bottom"/>
            <w:tcBorders>
              <w:bottom w:val="single" w:sz="8" w:color="auto"/>
            </w:tcBorders>
            <w:gridSpan w:val="2"/>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1</w:t>
            </w:r>
          </w:p>
        </w:tc>
        <w:tc>
          <w:tcPr>
            <w:tcW w:w="8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NAME OF REPORTING PERSONS</w:t>
            </w:r>
          </w:p>
        </w:tc>
        <w:tc>
          <w:tcPr>
            <w:tcW w:w="24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Aston Wagner</w:t>
            </w:r>
          </w:p>
        </w:tc>
        <w:tc>
          <w:tcPr>
            <w:tcW w:w="662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Borders>
              <w:left w:val="single" w:sz="8" w:color="auto"/>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8"/>
                <w:szCs w:val="18"/>
                <w:color w:val="auto"/>
              </w:rPr>
              <w:t>  2</w:t>
            </w:r>
          </w:p>
        </w:tc>
        <w:tc>
          <w:tcPr>
            <w:tcW w:w="8040" w:type="dxa"/>
            <w:vAlign w:val="bottom"/>
            <w:gridSpan w:val="5"/>
          </w:tcPr>
          <w:p>
            <w:pPr>
              <w:ind w:left="80"/>
              <w:spacing w:after="0" w:line="162" w:lineRule="exact"/>
              <w:rPr>
                <w:sz w:val="20"/>
                <w:szCs w:val="20"/>
                <w:color w:val="auto"/>
              </w:rPr>
            </w:pPr>
            <w:r>
              <w:rPr>
                <w:rFonts w:ascii="Times New Roman" w:cs="Times New Roman" w:eastAsia="Times New Roman" w:hAnsi="Times New Roman"/>
                <w:sz w:val="18"/>
                <w:szCs w:val="18"/>
                <w:color w:val="auto"/>
              </w:rPr>
              <w:t>  CHECK THE APPROPRIATE BOX IF A MEMBER OF A GROUP</w:t>
            </w:r>
          </w:p>
        </w:tc>
        <w:tc>
          <w:tcPr>
            <w:tcW w:w="24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40" w:type="dxa"/>
            <w:vAlign w:val="bottom"/>
            <w:tcBorders>
              <w:left w:val="single" w:sz="8" w:color="auto"/>
              <w:right w:val="single" w:sz="8" w:color="auto"/>
            </w:tcBorders>
          </w:tcPr>
          <w:p>
            <w:pPr>
              <w:spacing w:after="0"/>
              <w:rPr>
                <w:sz w:val="24"/>
                <w:szCs w:val="24"/>
                <w:color w:val="auto"/>
              </w:rPr>
            </w:pPr>
          </w:p>
        </w:tc>
        <w:tc>
          <w:tcPr>
            <w:tcW w:w="9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7060" w:type="dxa"/>
            <w:vAlign w:val="bottom"/>
            <w:gridSpan w:val="4"/>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24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gridSpan w:val="2"/>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20" w:type="dxa"/>
            <w:vAlign w:val="bottom"/>
            <w:tcBorders>
              <w:bottom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3</w:t>
            </w: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4"/>
              </w:rPr>
              <w:t>  SEC USE ONLY</w:t>
            </w:r>
          </w:p>
        </w:tc>
        <w:tc>
          <w:tcPr>
            <w:tcW w:w="6620" w:type="dxa"/>
            <w:vAlign w:val="bottom"/>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gridSpan w:val="2"/>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4</w:t>
            </w:r>
          </w:p>
        </w:tc>
        <w:tc>
          <w:tcPr>
            <w:tcW w:w="8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CITIZENSHIP OR PLACE OF ORGANIZATION</w:t>
            </w:r>
          </w:p>
        </w:tc>
        <w:tc>
          <w:tcPr>
            <w:tcW w:w="24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w w:val="97"/>
              </w:rPr>
              <w:t>  United Kingdom</w:t>
            </w:r>
          </w:p>
        </w:tc>
        <w:tc>
          <w:tcPr>
            <w:tcW w:w="662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6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24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420" w:type="dxa"/>
            <w:vAlign w:val="bottom"/>
            <w:tcBorders>
              <w:left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NUMBER OF</w:t>
            </w:r>
          </w:p>
        </w:tc>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9,955,060</w:t>
            </w: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420" w:type="dxa"/>
            <w:vAlign w:val="bottom"/>
            <w:tcBorders>
              <w:left w:val="single" w:sz="8" w:color="auto"/>
            </w:tcBorders>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SHARES  </w:t>
            </w:r>
          </w:p>
        </w:tc>
        <w:tc>
          <w:tcPr>
            <w:tcW w:w="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  SHARED VOTING POWER</w:t>
            </w:r>
          </w:p>
        </w:tc>
        <w:tc>
          <w:tcPr>
            <w:tcW w:w="24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6"/>
              </w:rPr>
              <w:t>BENEFICIALLY</w:t>
            </w:r>
          </w:p>
        </w:tc>
        <w:tc>
          <w:tcPr>
            <w:tcW w:w="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0</w:t>
            </w:r>
          </w:p>
        </w:tc>
        <w:tc>
          <w:tcPr>
            <w:tcW w:w="24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OWNED BY</w:t>
            </w:r>
          </w:p>
        </w:tc>
        <w:tc>
          <w:tcPr>
            <w:tcW w:w="4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vMerge w:val="continue"/>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40" w:type="dxa"/>
            <w:vAlign w:val="bottom"/>
            <w:tcBorders>
              <w:left w:val="single" w:sz="8" w:color="auto"/>
            </w:tcBorders>
          </w:tcPr>
          <w:p>
            <w:pPr>
              <w:spacing w:after="0"/>
              <w:rPr>
                <w:sz w:val="15"/>
                <w:szCs w:val="15"/>
                <w:color w:val="auto"/>
              </w:rPr>
            </w:pPr>
          </w:p>
        </w:tc>
        <w:tc>
          <w:tcPr>
            <w:tcW w:w="98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66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24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REPORTING</w:t>
            </w:r>
          </w:p>
        </w:tc>
        <w:tc>
          <w:tcPr>
            <w:tcW w:w="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0" w:type="dxa"/>
            <w:vAlign w:val="bottom"/>
            <w:tcBorders>
              <w:left w:val="single" w:sz="8" w:color="auto"/>
            </w:tcBorders>
          </w:tcPr>
          <w:p>
            <w:pPr>
              <w:spacing w:after="0"/>
              <w:rPr>
                <w:sz w:val="19"/>
                <w:szCs w:val="19"/>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PERSON</w:t>
            </w:r>
          </w:p>
        </w:tc>
        <w:tc>
          <w:tcPr>
            <w:tcW w:w="4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  9,955,060</w:t>
            </w:r>
          </w:p>
        </w:tc>
        <w:tc>
          <w:tcPr>
            <w:tcW w:w="24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9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WITH</w:t>
            </w:r>
          </w:p>
        </w:tc>
        <w:tc>
          <w:tcPr>
            <w:tcW w:w="4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40" w:type="dxa"/>
            <w:vAlign w:val="bottom"/>
            <w:tcBorders>
              <w:left w:val="single" w:sz="8" w:color="auto"/>
            </w:tcBorders>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6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24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6700" w:type="dxa"/>
            <w:vAlign w:val="bottom"/>
            <w:gridSpan w:val="2"/>
            <w:vMerge w:val="continue"/>
          </w:tcPr>
          <w:p>
            <w:pPr>
              <w:spacing w:after="0"/>
              <w:rPr>
                <w:sz w:val="7"/>
                <w:szCs w:val="7"/>
                <w:color w:val="auto"/>
              </w:rPr>
            </w:pPr>
          </w:p>
        </w:tc>
        <w:tc>
          <w:tcPr>
            <w:tcW w:w="24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0</w:t>
            </w: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9</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72"/>
              </w:rPr>
              <w:t>  AGGREGATE</w:t>
            </w:r>
          </w:p>
        </w:tc>
        <w:tc>
          <w:tcPr>
            <w:tcW w:w="32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4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9,955,060</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8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CHECK IF THE AGGREGATE AMOUNT IN ROW (9) EXCLUDES CERTAIN SHARES</w:t>
            </w:r>
          </w:p>
        </w:tc>
        <w:tc>
          <w:tcPr>
            <w:tcW w:w="24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8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PERCENT OF CLASS REPRESENTED BY AMOUNT IN ROW (9)</w:t>
            </w:r>
          </w:p>
        </w:tc>
        <w:tc>
          <w:tcPr>
            <w:tcW w:w="24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5.78%</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8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TYPE OF REPORTING PERSON</w:t>
            </w:r>
          </w:p>
        </w:tc>
        <w:tc>
          <w:tcPr>
            <w:tcW w:w="24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IN</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CUSIP No. G75398 100</w:t>
      </w:r>
    </w:p>
    <w:p>
      <w:pPr>
        <w:spacing w:after="0" w:line="20" w:lineRule="exact"/>
        <w:rPr>
          <w:sz w:val="20"/>
          <w:szCs w:val="20"/>
          <w:color w:val="auto"/>
        </w:rPr>
      </w:pPr>
      <w:r>
        <w:rPr>
          <w:sz w:val="20"/>
          <w:szCs w:val="20"/>
          <w:color w:val="auto"/>
        </w:rPr>
        <w:br w:type="column"/>
      </w:r>
    </w:p>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-210820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3 of 6 Pages</w:t>
      </w:r>
    </w:p>
    <w:p>
      <w:pPr>
        <w:spacing w:after="0" w:line="169" w:lineRule="exact"/>
        <w:rPr>
          <w:sz w:val="20"/>
          <w:szCs w:val="20"/>
          <w:color w:val="auto"/>
        </w:rPr>
      </w:pPr>
    </w:p>
    <w:p>
      <w:pPr>
        <w:sectPr>
          <w:pgSz w:w="11900" w:h="16838" w:orient="portrait"/>
          <w:cols w:equalWidth="0" w:num="3">
            <w:col w:w="4340" w:space="720"/>
            <w:col w:w="3920" w:space="720"/>
            <w:col w:w="1320"/>
          </w:cols>
          <w:pgMar w:left="440" w:top="266" w:right="439" w:bottom="1440" w:gutter="0" w:footer="0" w:header="0"/>
        </w:sect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(a) Name of Issuer</w:t>
      </w:r>
    </w:p>
    <w:p>
      <w:pPr>
        <w:spacing w:after="0" w:line="1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Rezolve AI Limited</w:t>
      </w:r>
    </w:p>
    <w:p>
      <w:pPr>
        <w:sectPr>
          <w:pgSz w:w="11900" w:h="16838" w:orient="portrait"/>
          <w:cols w:equalWidth="0" w:num="1">
            <w:col w:w="11020"/>
          </w:cols>
          <w:pgMar w:left="440" w:top="266" w:right="43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Address of Issuer’s Principal Executive Offices</w:t>
      </w:r>
    </w:p>
    <w:p>
      <w:pPr>
        <w:spacing w:after="0" w:line="133" w:lineRule="exact"/>
        <w:rPr>
          <w:sz w:val="20"/>
          <w:szCs w:val="20"/>
          <w:color w:val="auto"/>
        </w:rPr>
      </w:pPr>
    </w:p>
    <w:p>
      <w:pPr>
        <w:sectPr>
          <w:pgSz w:w="11900" w:h="16838" w:orient="portrait"/>
          <w:cols w:equalWidth="0" w:num="2">
            <w:col w:w="520" w:space="460"/>
            <w:col w:w="10040"/>
          </w:cols>
          <w:pgMar w:left="440" w:top="266" w:right="43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12"/>
          <w:szCs w:val="12"/>
          <w:color w:val="auto"/>
        </w:rPr>
        <w:t>rd</w:t>
      </w:r>
      <w:r>
        <w:rPr>
          <w:rFonts w:ascii="Times New Roman" w:cs="Times New Roman" w:eastAsia="Times New Roman" w:hAnsi="Times New Roman"/>
          <w:sz w:val="17"/>
          <w:szCs w:val="17"/>
          <w:color w:val="auto"/>
        </w:rPr>
        <w:t xml:space="preserve"> Floor, 80 New Bond Street</w:t>
      </w:r>
    </w:p>
    <w:p>
      <w:pPr>
        <w:sectPr>
          <w:pgSz w:w="11900" w:h="16838" w:orient="portrait"/>
          <w:cols w:equalWidth="0" w:num="1">
            <w:col w:w="11020"/>
          </w:cols>
          <w:pgMar w:left="440" w:top="266" w:right="439" w:bottom="1440" w:gutter="0" w:footer="0" w:header="0"/>
          <w:type w:val="continuous"/>
        </w:sectPr>
      </w:pPr>
    </w:p>
    <w:p>
      <w:pPr>
        <w:spacing w:after="0" w:line="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London, WIS 1SB</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United Kingdom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21" w:lineRule="exact"/>
        <w:rPr>
          <w:sz w:val="20"/>
          <w:szCs w:val="20"/>
          <w:color w:val="auto"/>
        </w:rPr>
      </w:pPr>
    </w:p>
    <w:p>
      <w:pPr>
        <w:ind w:right="8060" w:firstLine="436"/>
        <w:spacing w:after="0" w:line="375"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Aston Wagner</w:t>
      </w:r>
    </w:p>
    <w:p>
      <w:pPr>
        <w:spacing w:after="0" w:line="1"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OR PRINCIPAL BUSINESS OFFICE OR, IF NONE, RESIDENCE: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Flat 1, 15 Wedderburn Road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NW3 5QS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2"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Kingdom</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par value £0.0001 per share (the “Ordinary Shares”)</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G75398 100</w:t>
      </w:r>
    </w:p>
    <w:p>
      <w:pPr>
        <w:sectPr>
          <w:pgSz w:w="11900" w:h="16838" w:orient="portrait"/>
          <w:cols w:equalWidth="0" w:num="1">
            <w:col w:w="11020"/>
          </w:cols>
          <w:pgMar w:left="440" w:top="266" w:right="439" w:bottom="1440" w:gutter="0" w:footer="0" w:header="0"/>
          <w:type w:val="continuous"/>
        </w:sectPr>
      </w:pPr>
    </w:p>
    <w:bookmarkStart w:id="3" w:name="page4"/>
    <w:bookmarkEnd w:id="3"/>
    <w:p>
      <w:pPr>
        <w:ind w:left="4"/>
        <w:spacing w:after="0"/>
        <w:rPr>
          <w:sz w:val="20"/>
          <w:szCs w:val="20"/>
          <w:color w:val="auto"/>
        </w:rPr>
      </w:pPr>
      <w:r>
        <w:rPr>
          <w:rFonts w:ascii="Times New Roman" w:cs="Times New Roman" w:eastAsia="Times New Roman" w:hAnsi="Times New Roman"/>
          <w:sz w:val="17"/>
          <w:szCs w:val="17"/>
          <w:b w:val="1"/>
          <w:bCs w:val="1"/>
          <w:color w:val="auto"/>
        </w:rPr>
        <w:t>CUSIP No. G75398 100</w:t>
      </w:r>
    </w:p>
    <w:p>
      <w:pPr>
        <w:spacing w:after="0" w:line="20" w:lineRule="exact"/>
        <w:rPr>
          <w:sz w:val="20"/>
          <w:szCs w:val="20"/>
          <w:color w:val="auto"/>
        </w:rPr>
      </w:pPr>
      <w:r>
        <w:rPr>
          <w:sz w:val="20"/>
          <w:szCs w:val="20"/>
          <w:color w:val="auto"/>
        </w:rPr>
        <w:br w:type="column"/>
      </w:r>
    </w:p>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-210820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4 of 6 Pages</w:t>
      </w:r>
    </w:p>
    <w:p>
      <w:pPr>
        <w:spacing w:after="0" w:line="169" w:lineRule="exact"/>
        <w:rPr>
          <w:sz w:val="20"/>
          <w:szCs w:val="20"/>
          <w:color w:val="auto"/>
        </w:rPr>
      </w:pPr>
    </w:p>
    <w:p>
      <w:pPr>
        <w:sectPr>
          <w:pgSz w:w="11900" w:h="16838" w:orient="portrait"/>
          <w:cols w:equalWidth="0" w:num="3">
            <w:col w:w="4344" w:space="720"/>
            <w:col w:w="3920" w:space="720"/>
            <w:col w:w="1320"/>
          </w:cols>
          <w:pgMar w:left="436" w:top="266" w:right="439" w:bottom="1440" w:gutter="0" w:footer="0" w:header="0"/>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200" w:lineRule="exact"/>
        <w:rPr>
          <w:sz w:val="20"/>
          <w:szCs w:val="20"/>
          <w:color w:val="auto"/>
        </w:rPr>
      </w:pPr>
    </w:p>
    <w:p>
      <w:pPr>
        <w:sectPr>
          <w:pgSz w:w="11900" w:h="16838" w:orient="portrait"/>
          <w:cols w:equalWidth="0" w:num="2">
            <w:col w:w="524" w:space="460"/>
            <w:col w:w="10040"/>
          </w:cols>
          <w:pgMar w:left="436" w:top="266" w:right="439" w:bottom="1440" w:gutter="0" w:footer="0" w:header="0"/>
          <w:type w:val="continuous"/>
        </w:sectPr>
      </w:pPr>
    </w:p>
    <w:p>
      <w:pPr>
        <w:spacing w:after="0" w:line="15" w:lineRule="exact"/>
        <w:rPr>
          <w:sz w:val="20"/>
          <w:szCs w:val="20"/>
          <w:color w:val="auto"/>
        </w:rPr>
      </w:pPr>
    </w:p>
    <w:p>
      <w:pPr>
        <w:ind w:left="344" w:hanging="344"/>
        <w:spacing w:after="0" w:line="207" w:lineRule="exact"/>
        <w:tabs>
          <w:tab w:leader="none" w:pos="34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664" w:right="220" w:hanging="664"/>
        <w:spacing w:after="0" w:line="245" w:lineRule="exact"/>
        <w:tabs>
          <w:tab w:leader="none" w:pos="35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50"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17" w:lineRule="exact"/>
        <w:rPr>
          <w:rFonts w:ascii="Times New Roman" w:cs="Times New Roman" w:eastAsia="Times New Roman" w:hAnsi="Times New Roman"/>
          <w:sz w:val="18"/>
          <w:szCs w:val="18"/>
          <w:color w:val="auto"/>
        </w:rPr>
      </w:pPr>
    </w:p>
    <w:p>
      <w:pPr>
        <w:ind w:left="664" w:right="480" w:hanging="664"/>
        <w:spacing w:after="0" w:line="245" w:lineRule="exact"/>
        <w:tabs>
          <w:tab w:leader="none" w:pos="35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91"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4"/>
          </w:cols>
          <w:pgMar w:left="436" w:top="266" w:right="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CUSIP No. G75398 100</w:t>
      </w:r>
    </w:p>
    <w:p>
      <w:pPr>
        <w:spacing w:after="0" w:line="20" w:lineRule="exact"/>
        <w:rPr>
          <w:sz w:val="20"/>
          <w:szCs w:val="20"/>
          <w:color w:val="auto"/>
        </w:rPr>
      </w:pPr>
      <w:r>
        <w:rPr>
          <w:sz w:val="20"/>
          <w:szCs w:val="20"/>
          <w:color w:val="auto"/>
        </w:rPr>
        <w:br w:type="column"/>
      </w:r>
    </w:p>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-210820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5 of 6 Pages</w:t>
      </w:r>
    </w:p>
    <w:p>
      <w:pPr>
        <w:spacing w:after="0" w:line="169" w:lineRule="exact"/>
        <w:rPr>
          <w:sz w:val="20"/>
          <w:szCs w:val="20"/>
          <w:color w:val="auto"/>
        </w:rPr>
      </w:pPr>
    </w:p>
    <w:p>
      <w:pPr>
        <w:sectPr>
          <w:pgSz w:w="11900" w:h="16838" w:orient="portrait"/>
          <w:cols w:equalWidth="0" w:num="3">
            <w:col w:w="4340" w:space="720"/>
            <w:col w:w="3920" w:space="720"/>
            <w:col w:w="1320"/>
          </w:cols>
          <w:pgMar w:left="440" w:top="266" w:right="439" w:bottom="1440" w:gutter="0" w:footer="0" w:header="0"/>
        </w:sect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ectPr>
          <w:pgSz w:w="11900" w:h="16838" w:orient="portrait"/>
          <w:cols w:equalWidth="0" w:num="1">
            <w:col w:w="11020"/>
          </w:cols>
          <w:pgMar w:left="440" w:top="266" w:right="439" w:bottom="1440" w:gutter="0" w:footer="0" w:header="0"/>
          <w:type w:val="continuous"/>
        </w:sectPr>
      </w:pPr>
    </w:p>
    <w:p>
      <w:pPr>
        <w:spacing w:after="0" w:line="121" w:lineRule="exact"/>
        <w:rPr>
          <w:sz w:val="20"/>
          <w:szCs w:val="20"/>
          <w:color w:val="auto"/>
        </w:rPr>
      </w:pPr>
    </w:p>
    <w:p>
      <w:pPr>
        <w:ind w:left="980" w:right="5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Ordinary Shares are incorporated herein by reference to Items 5 through 11 of the cover pages for the Reporting Person.</w:t>
      </w:r>
    </w:p>
    <w:p>
      <w:pPr>
        <w:spacing w:after="0" w:line="54" w:lineRule="exact"/>
        <w:rPr>
          <w:sz w:val="20"/>
          <w:szCs w:val="20"/>
          <w:color w:val="auto"/>
        </w:rPr>
      </w:pPr>
    </w:p>
    <w:p>
      <w:pPr>
        <w:ind w:left="980" w:right="140"/>
        <w:spacing w:after="0" w:line="282" w:lineRule="auto"/>
        <w:rPr>
          <w:sz w:val="20"/>
          <w:szCs w:val="20"/>
          <w:color w:val="auto"/>
        </w:rPr>
      </w:pPr>
      <w:r>
        <w:rPr>
          <w:rFonts w:ascii="Times New Roman" w:cs="Times New Roman" w:eastAsia="Times New Roman" w:hAnsi="Times New Roman"/>
          <w:sz w:val="18"/>
          <w:szCs w:val="18"/>
          <w:color w:val="auto"/>
        </w:rPr>
        <w:t>The amount beneficially owned by the Reporting Person is determined based on 172,182,769 shares of Ordinary Shares outstanding as of August 15, 2024.</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121" w:lineRule="exact"/>
        <w:rPr>
          <w:sz w:val="20"/>
          <w:szCs w:val="20"/>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133" w:lineRule="exact"/>
        <w:rPr>
          <w:sz w:val="20"/>
          <w:szCs w:val="20"/>
          <w:color w:val="auto"/>
        </w:rPr>
      </w:pPr>
    </w:p>
    <w:p>
      <w:pPr>
        <w:sectPr>
          <w:pgSz w:w="11900" w:h="16838" w:orient="portrait"/>
          <w:cols w:equalWidth="0" w:num="2">
            <w:col w:w="520" w:space="460"/>
            <w:col w:w="10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66" w:right="4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520" w:space="460"/>
            <w:col w:w="10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66" w:right="4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520" w:space="460"/>
            <w:col w:w="10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66" w:right="4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3" w:lineRule="exact"/>
        <w:rPr>
          <w:sz w:val="20"/>
          <w:szCs w:val="20"/>
          <w:color w:val="auto"/>
        </w:rPr>
      </w:pPr>
    </w:p>
    <w:p>
      <w:pPr>
        <w:sectPr>
          <w:pgSz w:w="11900" w:h="16838" w:orient="portrait"/>
          <w:cols w:equalWidth="0" w:num="2">
            <w:col w:w="520" w:space="460"/>
            <w:col w:w="10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980" w:right="2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40" w:top="266" w:right="439" w:bottom="1440" w:gutter="0" w:footer="0" w:header="0"/>
          <w:type w:val="continuous"/>
        </w:sectPr>
      </w:pPr>
    </w:p>
    <w:bookmarkStart w:id="5" w:name="page6"/>
    <w:bookmarkEnd w:id="5"/>
    <w:p>
      <w:pPr>
        <w:spacing w:after="0"/>
        <w:tabs>
          <w:tab w:leader="none" w:pos="5040" w:val="left"/>
          <w:tab w:leader="none" w:pos="96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G75398 100</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b w:val="1"/>
          <w:bCs w:val="1"/>
          <w:color w:val="auto"/>
        </w:rPr>
        <w:t>Page 6 of 6 Pages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22,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Aston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Aston Wagner</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upperLetter"/>
      <w:start w:val="1"/>
    </w:lvl>
  </w:abstractNum>
  <w:abstractNum w:abstractNumId="4">
    <w:nsid w:val="3D1B58BA"/>
    <w:multiLevelType w:val="hybridMultilevel"/>
    <w:lvl w:ilvl="0">
      <w:lvlJc w:val="left"/>
      <w:lvlText w:val="(%1)"/>
      <w:numFmt w:val="upperLetter"/>
      <w:start w:val="3"/>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2024-08-22T17:02:20Z</dcterms:created>
  <dcterms:modified xsi:type="dcterms:W3CDTF">2024-08-22T17:02:20Z</dcterms:modified>
</cp:coreProperties>
</file>