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(Amendment No. __1______)*</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G75398100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Igor Lychagov,</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LakeShore International Management AG, Obergrundstrasse 44, 6003 Luzern, Switzerland, +41 41 368 10 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August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99" w:lineRule="exact"/>
        <w:rPr>
          <w:sz w:val="24"/>
          <w:szCs w:val="24"/>
          <w:color w:val="auto"/>
        </w:rPr>
      </w:pPr>
    </w:p>
    <w:p>
      <w:pPr>
        <w:ind w:right="60" w:firstLine="8"/>
        <w:spacing w:after="0" w:line="195" w:lineRule="auto"/>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663575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 w:name="page2"/>
    <w:bookmarkEnd w:id="1"/>
    <w:p>
      <w:pPr>
        <w:spacing w:after="0"/>
        <w:tabs>
          <w:tab w:leader="none" w:pos="5680" w:val="left"/>
          <w:tab w:leader="none" w:pos="9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G75398100</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2 of 4 Pages</w:t>
      </w:r>
    </w:p>
    <w:p>
      <w:pPr>
        <w:spacing w:after="0" w:line="239" w:lineRule="exact"/>
        <w:rPr>
          <w:sz w:val="20"/>
          <w:szCs w:val="20"/>
          <w:color w:val="auto"/>
        </w:rPr>
      </w:pPr>
    </w:p>
    <w:p>
      <w:pPr>
        <w:ind w:left="460" w:right="2360" w:hanging="357"/>
        <w:spacing w:after="0" w:line="391"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I.R.S. IDENTIFICATION NOS. OF ABOVE PERSONS (ENTITIES ONLY) Igor Lychagov</w:t>
      </w:r>
    </w:p>
    <w:p>
      <w:pPr>
        <w:ind w:left="460" w:right="5800" w:hanging="357"/>
        <w:spacing w:after="0" w:line="261"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840" w:hanging="373"/>
        <w:spacing w:after="0" w:line="207" w:lineRule="exact"/>
        <w:tabs>
          <w:tab w:leader="none" w:pos="84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60" w:hanging="393"/>
        <w:spacing w:after="0" w:line="207" w:lineRule="exact"/>
        <w:tabs>
          <w:tab w:leader="none" w:pos="86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 w:lineRule="exact"/>
        <w:rPr>
          <w:rFonts w:ascii="Times New Roman" w:cs="Times New Roman" w:eastAsia="Times New Roman" w:hAnsi="Times New Roman"/>
          <w:sz w:val="18"/>
          <w:szCs w:val="18"/>
          <w:color w:val="auto"/>
        </w:rPr>
      </w:pPr>
    </w:p>
    <w:p>
      <w:pPr>
        <w:ind w:left="460" w:hanging="357"/>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8" w:lineRule="exact"/>
        <w:rPr>
          <w:rFonts w:ascii="Times New Roman" w:cs="Times New Roman" w:eastAsia="Times New Roman" w:hAnsi="Times New Roman"/>
          <w:sz w:val="18"/>
          <w:szCs w:val="18"/>
          <w:color w:val="auto"/>
        </w:rPr>
      </w:pPr>
    </w:p>
    <w:p>
      <w:pPr>
        <w:ind w:left="460" w:hanging="357"/>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-967740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100"/>
        <w:spacing w:after="0" w:line="207" w:lineRule="exact"/>
        <w:tabs>
          <w:tab w:leader="none" w:pos="440" w:val="left"/>
          <w:tab w:leader="none" w:pos="9160" w:val="left"/>
        </w:tabs>
        <w:rPr>
          <w:sz w:val="20"/>
          <w:szCs w:val="20"/>
          <w:color w:val="auto"/>
        </w:rPr>
      </w:pPr>
      <w:r>
        <w:rPr>
          <w:rFonts w:ascii="Times New Roman" w:cs="Times New Roman" w:eastAsia="Times New Roman" w:hAnsi="Times New Roman"/>
          <w:sz w:val="18"/>
          <w:szCs w:val="18"/>
          <w:color w:val="auto"/>
        </w:rPr>
        <w:t>5.</w:t>
        <w:tab/>
        <w:t>CHECK BOX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0"/>
          <w:szCs w:val="20"/>
          <w:color w:val="auto"/>
        </w:rPr>
      </w:pPr>
    </w:p>
    <w:p>
      <w:pPr>
        <w:ind w:left="460" w:right="7100" w:hanging="357"/>
        <w:spacing w:after="0" w:line="374"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Cyprus</w:t>
      </w:r>
    </w:p>
    <w:p>
      <w:pPr>
        <w:spacing w:after="0" w:line="1" w:lineRule="exact"/>
        <w:rPr>
          <w:rFonts w:ascii="Times New Roman" w:cs="Times New Roman" w:eastAsia="Times New Roman" w:hAnsi="Times New Roman"/>
          <w:sz w:val="18"/>
          <w:szCs w:val="18"/>
          <w:color w:val="auto"/>
        </w:rPr>
      </w:pPr>
    </w:p>
    <w:p>
      <w:pPr>
        <w:ind w:left="2120" w:hanging="357"/>
        <w:spacing w:after="0"/>
        <w:tabs>
          <w:tab w:leader="none" w:pos="2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5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Pr>
          <w:p>
            <w:pPr>
              <w:spacing w:after="0"/>
              <w:rPr>
                <w:sz w:val="18"/>
                <w:szCs w:val="18"/>
                <w:color w:val="auto"/>
              </w:rPr>
            </w:pPr>
          </w:p>
        </w:tc>
        <w:tc>
          <w:tcPr>
            <w:tcW w:w="92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35,965,051</w:t>
            </w:r>
          </w:p>
        </w:tc>
        <w:tc>
          <w:tcPr>
            <w:tcW w:w="0" w:type="dxa"/>
            <w:vAlign w:val="bottom"/>
          </w:tcPr>
          <w:p>
            <w:pPr>
              <w:spacing w:after="0"/>
              <w:rPr>
                <w:sz w:val="1"/>
                <w:szCs w:val="1"/>
                <w:color w:val="auto"/>
              </w:rPr>
            </w:pPr>
          </w:p>
        </w:tc>
      </w:tr>
      <w:tr>
        <w:trPr>
          <w:trHeight w:val="113"/>
        </w:trPr>
        <w:tc>
          <w:tcPr>
            <w:tcW w:w="15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Borders>
              <w:bottom w:val="single" w:sz="8" w:color="auto"/>
            </w:tcBorders>
          </w:tcPr>
          <w:p>
            <w:pPr>
              <w:spacing w:after="0"/>
              <w:rPr>
                <w:sz w:val="9"/>
                <w:szCs w:val="9"/>
                <w:color w:val="auto"/>
              </w:rPr>
            </w:pPr>
          </w:p>
        </w:tc>
        <w:tc>
          <w:tcPr>
            <w:tcW w:w="92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560" w:type="dxa"/>
            <w:vAlign w:val="bottom"/>
            <w:vMerge w:val="continue"/>
          </w:tcPr>
          <w:p>
            <w:pPr>
              <w:spacing w:after="0"/>
              <w:rPr>
                <w:sz w:val="7"/>
                <w:szCs w:val="7"/>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2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5"/>
        </w:trPr>
        <w:tc>
          <w:tcPr>
            <w:tcW w:w="15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vMerge w:val="continue"/>
          </w:tcPr>
          <w:p>
            <w:pPr>
              <w:spacing w:after="0"/>
              <w:rPr>
                <w:sz w:val="12"/>
                <w:szCs w:val="12"/>
                <w:color w:val="auto"/>
              </w:rPr>
            </w:pPr>
          </w:p>
        </w:tc>
        <w:tc>
          <w:tcPr>
            <w:tcW w:w="9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9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5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10"/>
                <w:szCs w:val="10"/>
                <w:color w:val="auto"/>
              </w:rPr>
            </w:pPr>
          </w:p>
        </w:tc>
        <w:tc>
          <w:tcPr>
            <w:tcW w:w="9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60" w:type="dxa"/>
            <w:vAlign w:val="bottom"/>
            <w:vMerge w:val="continue"/>
          </w:tcPr>
          <w:p>
            <w:pPr>
              <w:spacing w:after="0"/>
              <w:rPr>
                <w:sz w:val="6"/>
                <w:szCs w:val="6"/>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92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5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EACH</w:t>
            </w:r>
          </w:p>
        </w:tc>
        <w:tc>
          <w:tcPr>
            <w:tcW w:w="340" w:type="dxa"/>
            <w:vAlign w:val="bottom"/>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6"/>
              </w:rPr>
              <w:t>REPORTING</w:t>
            </w:r>
          </w:p>
        </w:tc>
        <w:tc>
          <w:tcPr>
            <w:tcW w:w="340" w:type="dxa"/>
            <w:vAlign w:val="bottom"/>
          </w:tcPr>
          <w:p>
            <w:pPr>
              <w:spacing w:after="0"/>
              <w:rPr>
                <w:sz w:val="18"/>
                <w:szCs w:val="18"/>
                <w:color w:val="auto"/>
              </w:rPr>
            </w:pPr>
          </w:p>
        </w:tc>
        <w:tc>
          <w:tcPr>
            <w:tcW w:w="92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35,965,051</w:t>
            </w:r>
          </w:p>
        </w:tc>
        <w:tc>
          <w:tcPr>
            <w:tcW w:w="0" w:type="dxa"/>
            <w:vAlign w:val="bottom"/>
          </w:tcPr>
          <w:p>
            <w:pPr>
              <w:spacing w:after="0"/>
              <w:rPr>
                <w:sz w:val="1"/>
                <w:szCs w:val="1"/>
                <w:color w:val="auto"/>
              </w:rPr>
            </w:pPr>
          </w:p>
        </w:tc>
      </w:tr>
      <w:tr>
        <w:trPr>
          <w:trHeight w:val="140"/>
        </w:trPr>
        <w:tc>
          <w:tcPr>
            <w:tcW w:w="15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PERSON WITH</w:t>
            </w:r>
          </w:p>
        </w:tc>
        <w:tc>
          <w:tcPr>
            <w:tcW w:w="340" w:type="dxa"/>
            <w:vAlign w:val="bottom"/>
            <w:tcBorders>
              <w:bottom w:val="single" w:sz="8" w:color="auto"/>
            </w:tcBorders>
          </w:tcPr>
          <w:p>
            <w:pPr>
              <w:spacing w:after="0"/>
              <w:rPr>
                <w:sz w:val="12"/>
                <w:szCs w:val="12"/>
                <w:color w:val="auto"/>
              </w:rPr>
            </w:pPr>
          </w:p>
        </w:tc>
        <w:tc>
          <w:tcPr>
            <w:tcW w:w="92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560" w:type="dxa"/>
            <w:vAlign w:val="bottom"/>
            <w:vMerge w:val="continue"/>
          </w:tcPr>
          <w:p>
            <w:pPr>
              <w:spacing w:after="0"/>
              <w:rPr>
                <w:sz w:val="6"/>
                <w:szCs w:val="6"/>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7"/>
              </w:rPr>
              <w:t>10.</w:t>
            </w:r>
          </w:p>
        </w:tc>
        <w:tc>
          <w:tcPr>
            <w:tcW w:w="92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3"/>
        </w:trPr>
        <w:tc>
          <w:tcPr>
            <w:tcW w:w="156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
        <w:spacing w:after="0"/>
        <w:tabs>
          <w:tab w:leader="none" w:pos="440" w:val="left"/>
        </w:tabs>
        <w:rPr>
          <w:sz w:val="20"/>
          <w:szCs w:val="20"/>
          <w:color w:val="auto"/>
        </w:rPr>
      </w:pPr>
      <w:r>
        <w:rPr>
          <w:rFonts w:ascii="Times New Roman" w:cs="Times New Roman" w:eastAsia="Times New Roman" w:hAnsi="Times New Roman"/>
          <w:sz w:val="18"/>
          <w:szCs w:val="18"/>
          <w:color w:val="auto"/>
        </w:rPr>
        <w:t>11.</w:t>
        <w:tab/>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35,965,051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460" w:right="3620" w:hanging="439"/>
        <w:spacing w:after="0" w:line="237" w:lineRule="exact"/>
        <w:tabs>
          <w:tab w:leader="none" w:pos="440" w:val="left"/>
        </w:tabs>
        <w:rPr>
          <w:sz w:val="20"/>
          <w:szCs w:val="20"/>
          <w:color w:val="auto"/>
        </w:rPr>
      </w:pPr>
      <w:r>
        <w:rPr>
          <w:rFonts w:ascii="Times New Roman" w:cs="Times New Roman" w:eastAsia="Times New Roman" w:hAnsi="Times New Roman"/>
          <w:sz w:val="18"/>
          <w:szCs w:val="18"/>
          <w:color w:val="auto"/>
        </w:rPr>
        <w:t>12.</w:t>
        <w:tab/>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4" w:lineRule="exact"/>
        <w:rPr>
          <w:sz w:val="20"/>
          <w:szCs w:val="20"/>
          <w:color w:val="auto"/>
        </w:rPr>
      </w:pPr>
    </w:p>
    <w:p>
      <w:pPr>
        <w:ind w:left="20"/>
        <w:spacing w:after="0"/>
        <w:tabs>
          <w:tab w:leader="none" w:pos="440" w:val="left"/>
        </w:tabs>
        <w:rPr>
          <w:sz w:val="20"/>
          <w:szCs w:val="20"/>
          <w:color w:val="auto"/>
        </w:rPr>
      </w:pPr>
      <w:r>
        <w:rPr>
          <w:rFonts w:ascii="Times New Roman" w:cs="Times New Roman" w:eastAsia="Times New Roman" w:hAnsi="Times New Roman"/>
          <w:sz w:val="18"/>
          <w:szCs w:val="18"/>
          <w:color w:val="auto"/>
        </w:rPr>
        <w:t>13.</w:t>
        <w:tab/>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440" w:val="left"/>
        </w:tabs>
        <w:rPr>
          <w:sz w:val="20"/>
          <w:szCs w:val="20"/>
          <w:color w:val="auto"/>
        </w:rPr>
      </w:pPr>
      <w:r>
        <w:rPr>
          <w:rFonts w:ascii="Times New Roman" w:cs="Times New Roman" w:eastAsia="Times New Roman" w:hAnsi="Times New Roman"/>
          <w:sz w:val="18"/>
          <w:szCs w:val="18"/>
          <w:color w:val="auto"/>
        </w:rPr>
        <w:t>14.</w:t>
        <w:tab/>
        <w:t>TYPE OF REPORTING PERSON (see instructions)</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spacing w:after="0"/>
        <w:tabs>
          <w:tab w:leader="none" w:pos="5680" w:val="left"/>
          <w:tab w:leader="none" w:pos="9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G75398100</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3 of 4 Pages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Amendment No. 1 to Schedule 13D ("Amendment No. 1") is being filed by Igor Lychagov (the "Reporting Person") to amend the Schedule 13D originally filed on August 22, 2024 (the "Original Schedule 13D"), with respect to the Ordinary Shares of Rezolve AI Limited (the "Issuer"). The purpose of this amendment is to correct the number of shares derived from the convertible loan notes held by the Reporting Person. The previously reported number of shares was overstated.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IPO date of August 15, 2024, if fully converted, the loan notes would be converted into 1,194,051 ordinary shares of the Issuer at a conversion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$7 per share, in accordance with the terms of the loan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changes have been made to Item 1 from the Original Schedule 13D.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changes have been made to Item 2 from the Original 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or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changes have been made to Item 3 from the Original 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changes have been made to Item 4 from the Original 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right="28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beneficially owns, together with loan notes that when fully converted translates into 1,194,051 ordinary shares, a total of 35,965,051 Ordinary shares of the Issuer, representing approximately 20.89% of the Issuer’s outstanding Ordinary shares. These include the previously held Series A shares, which have been reclassified as Ordinary shares, as well as ordinary shares and the loan notes that when fully converted translate into 1,194,051 ordinary shares. The percentage of 20.89% is based on 172,182,179 Ordinary shares outstanding as of 08/22/2024.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changes have been made to Item 5 from the Original 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changes have been made to Item 6 from the Original 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changes have been made to Item 7 from the Original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tabs>
          <w:tab w:leader="none" w:pos="5680" w:val="left"/>
          <w:tab w:leader="none" w:pos="9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G75398100</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4 of 4 Pages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Igor Lychagov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Insert Name</w:t>
      </w:r>
    </w:p>
    <w:p>
      <w:pPr>
        <w:spacing w:after="0" w:line="220"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Insert Title</w:t>
      </w:r>
    </w:p>
    <w:p>
      <w:pPr>
        <w:spacing w:after="0" w:line="2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August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Insert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lvl w:ilvl="1">
      <w:lvlJc w:val="left"/>
      <w:lvlText w:val="(%2)"/>
      <w:numFmt w:val="lowerLetter"/>
      <w:start w:val="1"/>
    </w:lvl>
  </w:abstractNum>
  <w:abstractNum w:abstractNumId="2">
    <w:nsid w:val="2AE8944A"/>
    <w:multiLevelType w:val="hybridMultilevel"/>
    <w:lvl w:ilvl="0">
      <w:lvlJc w:val="left"/>
      <w:lvlText w:val="%1."/>
      <w:numFmt w:val="decimal"/>
      <w:start w:val="6"/>
    </w:lvl>
    <w:lvl w:ilvl="1">
      <w:lvlJc w:val="left"/>
      <w:lvlText w:val="%2."/>
      <w:numFmt w:val="decimal"/>
      <w:start w:val="7"/>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2024-08-26T15:51:14Z</dcterms:created>
  <dcterms:modified xsi:type="dcterms:W3CDTF">2024-08-26T15:51:14Z</dcterms:modified>
</cp:coreProperties>
</file>