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For the month of April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April 24, 2025, Rezolve AI plc (the "Company") issued a press release announcing the Company's financial results for the year ended December 31, 2024. A copy of the press release is furnished as Exhibit 99.1 to this Report on Form 6-K and is incorporated herein by reference.</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80" w:type="dxa"/>
            <w:vAlign w:val="bottom"/>
          </w:tcPr>
          <w:p>
            <w:pPr>
              <w:spacing w:after="0"/>
              <w:rPr>
                <w:sz w:val="24"/>
                <w:szCs w:val="24"/>
                <w:color w:val="auto"/>
              </w:rPr>
            </w:pPr>
          </w:p>
        </w:tc>
        <w:tc>
          <w:tcPr>
            <w:tcW w:w="976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0000FF"/>
              </w:rPr>
              <w:t>Press Release, dated April 24, 2025</w:t>
            </w:r>
            <w:r>
              <w:rPr>
                <w:rFonts w:ascii="Times New Roman" w:cs="Times New Roman" w:eastAsia="Times New Roman" w:hAnsi="Times New Roman"/>
                <w:sz w:val="18"/>
                <w:szCs w:val="18"/>
                <w:color w:val="000000"/>
              </w:rPr>
              <w:t>.</w:t>
            </w: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1680" w:type="dxa"/>
            <w:vAlign w:val="bottom"/>
            <w:tcBorders>
              <w:top w:val="single" w:sz="8" w:color="0000FF"/>
              <w:bottom w:val="single" w:sz="8" w:color="808080"/>
            </w:tcBorders>
          </w:tcPr>
          <w:p>
            <w:pPr>
              <w:spacing w:after="0"/>
              <w:rPr>
                <w:sz w:val="24"/>
                <w:szCs w:val="24"/>
                <w:color w:val="auto"/>
              </w:rPr>
            </w:pPr>
          </w:p>
        </w:tc>
        <w:tc>
          <w:tcPr>
            <w:tcW w:w="660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Rezolve Ai Smashes Past $50 Billion in GMV in Explosive start to 2025,</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Over 50 Major Enterprises Now Live and Scaling</w:t>
      </w:r>
    </w:p>
    <w:p>
      <w:pPr>
        <w:spacing w:after="0" w:line="202" w:lineRule="exact"/>
        <w:rPr>
          <w:sz w:val="20"/>
          <w:szCs w:val="20"/>
          <w:color w:val="auto"/>
        </w:rPr>
      </w:pPr>
    </w:p>
    <w:p>
      <w:pPr>
        <w:ind w:left="1140" w:right="1900"/>
        <w:spacing w:after="0" w:line="262" w:lineRule="auto"/>
        <w:rPr>
          <w:sz w:val="20"/>
          <w:szCs w:val="20"/>
          <w:color w:val="auto"/>
        </w:rPr>
      </w:pPr>
      <w:r>
        <w:rPr>
          <w:rFonts w:ascii="Times New Roman" w:cs="Times New Roman" w:eastAsia="Times New Roman" w:hAnsi="Times New Roman"/>
          <w:sz w:val="22"/>
          <w:szCs w:val="22"/>
          <w:color w:val="auto"/>
        </w:rPr>
        <w:t xml:space="preserve">Now embedded on over </w:t>
      </w:r>
      <w:r>
        <w:rPr>
          <w:rFonts w:ascii="Times New Roman" w:cs="Times New Roman" w:eastAsia="Times New Roman" w:hAnsi="Times New Roman"/>
          <w:sz w:val="22"/>
          <w:szCs w:val="22"/>
          <w:b w:val="1"/>
          <w:bCs w:val="1"/>
          <w:color w:val="auto"/>
        </w:rPr>
        <w:t>41.9 million</w:t>
      </w:r>
      <w:r>
        <w:rPr>
          <w:rFonts w:ascii="Times New Roman" w:cs="Times New Roman" w:eastAsia="Times New Roman" w:hAnsi="Times New Roman"/>
          <w:sz w:val="22"/>
          <w:szCs w:val="22"/>
          <w:color w:val="auto"/>
        </w:rPr>
        <w:t xml:space="preserve"> consumer devices with </w:t>
      </w:r>
      <w:r>
        <w:rPr>
          <w:rFonts w:ascii="Times New Roman" w:cs="Times New Roman" w:eastAsia="Times New Roman" w:hAnsi="Times New Roman"/>
          <w:sz w:val="22"/>
          <w:szCs w:val="22"/>
          <w:b w:val="1"/>
          <w:bCs w:val="1"/>
          <w:color w:val="auto"/>
        </w:rPr>
        <w:t>16.5 million</w:t>
      </w:r>
      <w:r>
        <w:rPr>
          <w:rFonts w:ascii="Times New Roman" w:cs="Times New Roman" w:eastAsia="Times New Roman" w:hAnsi="Times New Roman"/>
          <w:sz w:val="22"/>
          <w:szCs w:val="22"/>
          <w:color w:val="auto"/>
        </w:rPr>
        <w:t xml:space="preserve"> monthly active users Delivering </w:t>
      </w:r>
      <w:r>
        <w:rPr>
          <w:rFonts w:ascii="Times New Roman" w:cs="Times New Roman" w:eastAsia="Times New Roman" w:hAnsi="Times New Roman"/>
          <w:sz w:val="22"/>
          <w:szCs w:val="22"/>
          <w:b w:val="1"/>
          <w:bCs w:val="1"/>
          <w:color w:val="auto"/>
        </w:rPr>
        <w:t>8 billion+ API calls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27.9 million GeoZone triggers</w:t>
      </w:r>
      <w:r>
        <w:rPr>
          <w:rFonts w:ascii="Times New Roman" w:cs="Times New Roman" w:eastAsia="Times New Roman" w:hAnsi="Times New Roman"/>
          <w:sz w:val="22"/>
          <w:szCs w:val="22"/>
          <w:color w:val="auto"/>
        </w:rPr>
        <w:t xml:space="preserve"> so far this year</w:t>
      </w:r>
    </w:p>
    <w:p>
      <w:pPr>
        <w:spacing w:after="0" w:line="18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New York – April 24, 2025 </w:t>
      </w:r>
      <w:r>
        <w:rPr>
          <w:rFonts w:ascii="Times New Roman" w:cs="Times New Roman" w:eastAsia="Times New Roman" w:hAnsi="Times New Roman"/>
          <w:sz w:val="20"/>
          <w:szCs w:val="20"/>
          <w:color w:val="auto"/>
        </w:rPr>
        <w:t>– Rezolve Ai (NASDAQ: RZLV), the company reinventing retail through real-time AI-driven consumer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engagement, today announced its financial results for the year ended December 31, 2024. As expected, revenue for 2024 was immaterial, with the company focused on laying the strategic foundation for commercial scale. Rezolve believes that scale has now arrived with the opening months of 2025 delivering explosive growth in platform usage and measurable impact.</w:t>
      </w:r>
    </w:p>
    <w:p>
      <w:pPr>
        <w:spacing w:after="0" w:line="189" w:lineRule="exact"/>
        <w:rPr>
          <w:sz w:val="20"/>
          <w:szCs w:val="20"/>
          <w:color w:val="auto"/>
        </w:rPr>
      </w:pPr>
    </w:p>
    <w:p>
      <w:pPr>
        <w:jc w:val="both"/>
        <w:ind w:right="400"/>
        <w:spacing w:after="0" w:line="300" w:lineRule="auto"/>
        <w:rPr>
          <w:sz w:val="20"/>
          <w:szCs w:val="20"/>
          <w:color w:val="auto"/>
        </w:rPr>
      </w:pPr>
      <w:r>
        <w:rPr>
          <w:rFonts w:ascii="Times New Roman" w:cs="Times New Roman" w:eastAsia="Times New Roman" w:hAnsi="Times New Roman"/>
          <w:sz w:val="19"/>
          <w:szCs w:val="19"/>
          <w:color w:val="auto"/>
        </w:rPr>
        <w:t xml:space="preserve">Rezolve Ai is now live with more than </w:t>
      </w:r>
      <w:r>
        <w:rPr>
          <w:rFonts w:ascii="Times New Roman" w:cs="Times New Roman" w:eastAsia="Times New Roman" w:hAnsi="Times New Roman"/>
          <w:sz w:val="19"/>
          <w:szCs w:val="19"/>
          <w:b w:val="1"/>
          <w:bCs w:val="1"/>
          <w:color w:val="auto"/>
        </w:rPr>
        <w:t>50 enterprise customers</w:t>
      </w:r>
      <w:r>
        <w:rPr>
          <w:rFonts w:ascii="Times New Roman" w:cs="Times New Roman" w:eastAsia="Times New Roman" w:hAnsi="Times New Roman"/>
          <w:sz w:val="19"/>
          <w:szCs w:val="19"/>
          <w:color w:val="auto"/>
        </w:rPr>
        <w:t xml:space="preserve">, including </w:t>
      </w:r>
      <w:r>
        <w:rPr>
          <w:rFonts w:ascii="Times New Roman" w:cs="Times New Roman" w:eastAsia="Times New Roman" w:hAnsi="Times New Roman"/>
          <w:sz w:val="19"/>
          <w:szCs w:val="19"/>
          <w:b w:val="1"/>
          <w:bCs w:val="1"/>
          <w:color w:val="auto"/>
        </w:rPr>
        <w:t>Liverpool, Phoenix Suns, BJs Wholesale, Ace Hardware,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Discount Tire, RS Components, KFC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Coles</w:t>
      </w:r>
      <w:r>
        <w:rPr>
          <w:rFonts w:ascii="Times New Roman" w:cs="Times New Roman" w:eastAsia="Times New Roman" w:hAnsi="Times New Roman"/>
          <w:sz w:val="19"/>
          <w:szCs w:val="19"/>
          <w:color w:val="auto"/>
        </w:rPr>
        <w:t>, among others, demonstrating significant market traction and real-world performance.</w:t>
      </w:r>
    </w:p>
    <w:p>
      <w:pPr>
        <w:spacing w:after="0" w:line="142"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20"/>
          <w:szCs w:val="20"/>
          <w:color w:val="auto"/>
        </w:rPr>
        <w:t xml:space="preserve">“This is the year retail AI goes from promise to reality,” said </w:t>
      </w:r>
      <w:r>
        <w:rPr>
          <w:rFonts w:ascii="Times New Roman" w:cs="Times New Roman" w:eastAsia="Times New Roman" w:hAnsi="Times New Roman"/>
          <w:sz w:val="20"/>
          <w:szCs w:val="20"/>
          <w:b w:val="1"/>
          <w:bCs w:val="1"/>
          <w:color w:val="auto"/>
        </w:rPr>
        <w:t>Daniel M Wagner, Founder &amp; CEO of Rezolve Ai</w:t>
      </w:r>
      <w:r>
        <w:rPr>
          <w:rFonts w:ascii="Times New Roman" w:cs="Times New Roman" w:eastAsia="Times New Roman" w:hAnsi="Times New Roman"/>
          <w:sz w:val="20"/>
          <w:szCs w:val="20"/>
          <w:color w:val="auto"/>
        </w:rPr>
        <w:t>. “Our platform is now powering billions in commerce for household-name retailers, and we’re seeing demand accelerate as our partners unlock the value of real-time, AI-powered engagement at scale. We are now at the center of a retail AI revolution delivering massive value to retailers, measurable returns, and scaling at a pace that redefines industry expectations.”</w:t>
      </w:r>
    </w:p>
    <w:p>
      <w:pPr>
        <w:spacing w:after="0" w:line="193" w:lineRule="exact"/>
        <w:rPr>
          <w:sz w:val="20"/>
          <w:szCs w:val="20"/>
          <w:color w:val="auto"/>
        </w:rPr>
      </w:pPr>
    </w:p>
    <w:p>
      <w:pPr>
        <w:jc w:val="both"/>
        <w:ind w:right="280"/>
        <w:spacing w:after="0" w:line="269" w:lineRule="auto"/>
        <w:rPr>
          <w:sz w:val="20"/>
          <w:szCs w:val="20"/>
          <w:color w:val="auto"/>
        </w:rPr>
      </w:pPr>
      <w:r>
        <w:rPr>
          <w:rFonts w:ascii="Times New Roman" w:cs="Times New Roman" w:eastAsia="Times New Roman" w:hAnsi="Times New Roman"/>
          <w:sz w:val="20"/>
          <w:szCs w:val="20"/>
          <w:color w:val="auto"/>
        </w:rPr>
        <w:t>The following metrics underscore Rezolve Ai’s unique ability to drive real-time, high-frequency consumer engagement that translates into measurable commerce outcomes.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2025 YTD</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22"/>
          <w:szCs w:val="22"/>
          <w:b w:val="1"/>
          <w:bCs w:val="1"/>
          <w:color w:val="auto"/>
        </w:rPr>
        <w:t xml:space="preserve"> Platform Highlights:</w:t>
      </w:r>
    </w:p>
    <w:p>
      <w:pPr>
        <w:ind w:left="760" w:right="100" w:hanging="378"/>
        <w:spacing w:after="0" w:line="21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Over $50 billion in GMV (Gross Merchandise Value)</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processed through the platform so far this year averaging $3.3 billion per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week</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Over 13.5 million transactions </w:t>
      </w:r>
      <w:r>
        <w:rPr>
          <w:rFonts w:ascii="Times New Roman" w:cs="Times New Roman" w:eastAsia="Times New Roman" w:hAnsi="Times New Roman"/>
          <w:sz w:val="20"/>
          <w:szCs w:val="20"/>
          <w:color w:val="auto"/>
        </w:rPr>
        <w:t>executed YTD, averaging more than 900,000 per week</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16.5 million Monthly Active Users (MAUs), </w:t>
      </w:r>
      <w:r>
        <w:rPr>
          <w:rFonts w:ascii="Times New Roman" w:cs="Times New Roman" w:eastAsia="Times New Roman" w:hAnsi="Times New Roman"/>
          <w:sz w:val="20"/>
          <w:szCs w:val="20"/>
          <w:color w:val="auto"/>
        </w:rPr>
        <w:t>a critical driver of recurring transactional volume</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41.9 million consumer devices </w:t>
      </w:r>
      <w:r>
        <w:rPr>
          <w:rFonts w:ascii="Times New Roman" w:cs="Times New Roman" w:eastAsia="Times New Roman" w:hAnsi="Times New Roman"/>
          <w:sz w:val="20"/>
          <w:szCs w:val="20"/>
          <w:color w:val="auto"/>
        </w:rPr>
        <w:t>running Rezolve technology, driving reach and frequency</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8 billion+ API calls powering search and discovery – up 80% year on year</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27.9 million monthly GeoZone triggers </w:t>
      </w:r>
      <w:r>
        <w:rPr>
          <w:rFonts w:ascii="Times New Roman" w:cs="Times New Roman" w:eastAsia="Times New Roman" w:hAnsi="Times New Roman"/>
          <w:sz w:val="20"/>
          <w:szCs w:val="20"/>
          <w:color w:val="auto"/>
        </w:rPr>
        <w:t>delivering context-aware promotions and offers</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199,163 enriched SKUs </w:t>
      </w:r>
      <w:r>
        <w:rPr>
          <w:rFonts w:ascii="Times New Roman" w:cs="Times New Roman" w:eastAsia="Times New Roman" w:hAnsi="Times New Roman"/>
          <w:sz w:val="20"/>
          <w:szCs w:val="20"/>
          <w:color w:val="auto"/>
        </w:rPr>
        <w:t>optimized for Ai-driven personalization and dynamic discovery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Proven ROI and Retail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16884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58" w:lineRule="exact"/>
        <w:rPr>
          <w:sz w:val="20"/>
          <w:szCs w:val="20"/>
          <w:color w:val="auto"/>
        </w:rPr>
      </w:pPr>
    </w:p>
    <w:p>
      <w:pPr>
        <w:ind w:right="440" w:firstLine="8"/>
        <w:spacing w:after="0" w:line="216" w:lineRule="auto"/>
        <w:tabs>
          <w:tab w:leader="none" w:pos="117" w:val="left"/>
        </w:tabs>
        <w:numPr>
          <w:ilvl w:val="0"/>
          <w:numId w:val="3"/>
        </w:numPr>
        <w:rPr>
          <w:rFonts w:ascii="Arial" w:cs="Arial" w:eastAsia="Arial" w:hAnsi="Arial"/>
          <w:sz w:val="24"/>
          <w:szCs w:val="24"/>
          <w:color w:val="auto"/>
          <w:vertAlign w:val="superscript"/>
        </w:rPr>
      </w:pPr>
      <w:r>
        <w:rPr>
          <w:rFonts w:ascii="Arial" w:cs="Arial" w:eastAsia="Arial" w:hAnsi="Arial"/>
          <w:sz w:val="18"/>
          <w:szCs w:val="18"/>
          <w:color w:val="auto"/>
        </w:rPr>
        <w:t>2025 YTD Platform Highlights include various time periods, including the year-to-date period ended March 31, 2025 (MAUs, consumer devices, and GeoZone triggers) and the year-to-date period ended April 19, 2025 (GMV, transactions, and API calls)</w:t>
      </w:r>
    </w:p>
    <w:p>
      <w:pPr>
        <w:spacing w:after="0" w:line="1" w:lineRule="exact"/>
        <w:rPr>
          <w:rFonts w:ascii="Arial" w:cs="Arial" w:eastAsia="Arial" w:hAnsi="Arial"/>
          <w:sz w:val="24"/>
          <w:szCs w:val="24"/>
          <w:color w:val="auto"/>
          <w:vertAlign w:val="superscript"/>
        </w:rPr>
      </w:pPr>
    </w:p>
    <w:p>
      <w:pPr>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8"/>
          <w:szCs w:val="18"/>
          <w:color w:val="auto"/>
        </w:rPr>
        <w:t xml:space="preserve"> GMV (Gross Merchandise Volume) represents the total sales value of goods and services sold through the Rezolve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 w:name="page5"/>
    <w:bookmarkEnd w:id="4"/>
    <w:p>
      <w:pPr>
        <w:ind w:right="100"/>
        <w:spacing w:after="0" w:line="254" w:lineRule="auto"/>
        <w:rPr>
          <w:sz w:val="20"/>
          <w:szCs w:val="20"/>
          <w:color w:val="auto"/>
        </w:rPr>
      </w:pPr>
      <w:r>
        <w:rPr>
          <w:rFonts w:ascii="Times New Roman" w:cs="Times New Roman" w:eastAsia="Times New Roman" w:hAnsi="Times New Roman"/>
          <w:sz w:val="20"/>
          <w:szCs w:val="20"/>
          <w:color w:val="auto"/>
        </w:rPr>
        <w:t>Rezolve’s AI-driven solutions have delivered measurable commercial improvements for retail partners, driving significant uplifts across key performance indicators. Customer deployments have seen stronger conversion rates, higher average order values, and increased revenue generated through search interactions reinforcing the platform’s ability to enhance shopper engagement and sales.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Additionally, Rezolve has proven highly effective in boosting omnichannel adoption, with partners reporting substantially greater usage of services like click &amp; collect. These results demonstrate the platform’s capacity to create tangible value for retailers, with all performance data verified by customer reporting and tracked through Rezolve’s analytics.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and Financial Foundation in 2024:</w:t>
      </w:r>
    </w:p>
    <w:p>
      <w:pPr>
        <w:spacing w:after="0" w:line="25"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NASDAQ listing completed </w:t>
      </w:r>
      <w:r>
        <w:rPr>
          <w:rFonts w:ascii="Times New Roman" w:cs="Times New Roman" w:eastAsia="Times New Roman" w:hAnsi="Times New Roman"/>
          <w:sz w:val="20"/>
          <w:szCs w:val="20"/>
          <w:color w:val="auto"/>
        </w:rPr>
        <w:t>in August 2024 (Rezolve Ai plc – RZLV)</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Strategic partnerships launched with </w:t>
      </w:r>
      <w:r>
        <w:rPr>
          <w:rFonts w:ascii="Times New Roman" w:cs="Times New Roman" w:eastAsia="Times New Roman" w:hAnsi="Times New Roman"/>
          <w:sz w:val="20"/>
          <w:szCs w:val="20"/>
          <w:b w:val="1"/>
          <w:bCs w:val="1"/>
          <w:color w:val="auto"/>
        </w:rPr>
        <w:t>Microsoft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Google</w:t>
      </w:r>
      <w:r>
        <w:rPr>
          <w:rFonts w:ascii="Times New Roman" w:cs="Times New Roman" w:eastAsia="Times New Roman" w:hAnsi="Times New Roman"/>
          <w:sz w:val="20"/>
          <w:szCs w:val="20"/>
          <w:color w:val="auto"/>
        </w:rPr>
        <w:t xml:space="preserve"> in 2024</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Transformative crypto payment initiative with </w:t>
      </w:r>
      <w:r>
        <w:rPr>
          <w:rFonts w:ascii="Times New Roman" w:cs="Times New Roman" w:eastAsia="Times New Roman" w:hAnsi="Times New Roman"/>
          <w:sz w:val="20"/>
          <w:szCs w:val="20"/>
          <w:b w:val="1"/>
          <w:bCs w:val="1"/>
          <w:color w:val="auto"/>
        </w:rPr>
        <w:t>Tether</w:t>
      </w:r>
      <w:r>
        <w:rPr>
          <w:rFonts w:ascii="Times New Roman" w:cs="Times New Roman" w:eastAsia="Times New Roman" w:hAnsi="Times New Roman"/>
          <w:sz w:val="20"/>
          <w:szCs w:val="20"/>
          <w:color w:val="auto"/>
        </w:rPr>
        <w:t xml:space="preserve"> commenced and due to be launched this year</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$59 million in variable rate debt converted to equity </w:t>
      </w:r>
      <w:r>
        <w:rPr>
          <w:rFonts w:ascii="Times New Roman" w:cs="Times New Roman" w:eastAsia="Times New Roman" w:hAnsi="Times New Roman"/>
          <w:sz w:val="20"/>
          <w:szCs w:val="20"/>
          <w:color w:val="auto"/>
        </w:rPr>
        <w:t>in December 2024</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$15 million in growth capital raised</w:t>
      </w:r>
    </w:p>
    <w:p>
      <w:pPr>
        <w:spacing w:after="0" w:line="207"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Combined, the $59 million debt-to-equity conversion, $15 million growth capital raise, and access to a new $30 million loan facility have significantly strengthened Rezolve Ai’s balance sheet, ensuring the company is well-positioned to execute on its strategic roadmap throughout 2025 and beyond.</w:t>
      </w:r>
    </w:p>
    <w:p>
      <w:pPr>
        <w:spacing w:after="0" w:line="184"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20"/>
          <w:szCs w:val="20"/>
          <w:color w:val="auto"/>
        </w:rPr>
        <w:t xml:space="preserve">Additionally, as </w:t>
      </w:r>
      <w:r>
        <w:rPr>
          <w:rFonts w:ascii="Times New Roman" w:cs="Times New Roman" w:eastAsia="Times New Roman" w:hAnsi="Times New Roman"/>
          <w:sz w:val="20"/>
          <w:szCs w:val="20"/>
          <w:b w:val="1"/>
          <w:bCs w:val="1"/>
          <w:color w:val="auto"/>
        </w:rPr>
        <w:t>previously announced</w:t>
      </w:r>
      <w:r>
        <w:rPr>
          <w:rFonts w:ascii="Times New Roman" w:cs="Times New Roman" w:eastAsia="Times New Roman" w:hAnsi="Times New Roman"/>
          <w:sz w:val="20"/>
          <w:szCs w:val="20"/>
          <w:color w:val="auto"/>
        </w:rPr>
        <w:t xml:space="preserve">, Rezolve Ai secured a </w:t>
      </w:r>
      <w:r>
        <w:rPr>
          <w:rFonts w:ascii="Times New Roman" w:cs="Times New Roman" w:eastAsia="Times New Roman" w:hAnsi="Times New Roman"/>
          <w:sz w:val="20"/>
          <w:szCs w:val="20"/>
          <w:b w:val="1"/>
          <w:bCs w:val="1"/>
          <w:color w:val="auto"/>
        </w:rPr>
        <w:t>$9.8 million annual contract with Liverpool Mexico</w:t>
      </w:r>
      <w:r>
        <w:rPr>
          <w:rFonts w:ascii="Times New Roman" w:cs="Times New Roman" w:eastAsia="Times New Roman" w:hAnsi="Times New Roman"/>
          <w:sz w:val="20"/>
          <w:szCs w:val="20"/>
          <w:color w:val="auto"/>
        </w:rPr>
        <w:t xml:space="preserve"> one of the most significant customer wins in the company’s history, and a strong early contributor to 2025 revenues.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Guidance</w:t>
      </w:r>
    </w:p>
    <w:p>
      <w:pPr>
        <w:spacing w:after="0" w:line="2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As a result of the launch of the Liverpool deployment, GroupBy’s contribution, and additional enterprise contracts signed and in the pipeline, Rezolve expects to achieve its $100 million estimated ARR target by year-end. This guidance is based on current assumptions and is subject to risks and uncertainties more fully described in this press release and the Company’s reports filed with the SEC.</w:t>
      </w:r>
    </w:p>
    <w:p>
      <w:pPr>
        <w:spacing w:after="0" w:line="200"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While remaining opportunistic with respect to acquisitions that drive strategic value, Rezolve is mindful of shareholder dilution and committed to disciplined capital allocation.</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Rezolve Ai believes that its rapid acceleration in 2025 signals a major inflection point, positioning the company as a category-defining leader in real-time, AI-powered commerce.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Conference Call Information</w:t>
      </w:r>
    </w:p>
    <w:p>
      <w:pPr>
        <w:spacing w:after="0" w:line="26" w:lineRule="exact"/>
        <w:rPr>
          <w:sz w:val="20"/>
          <w:szCs w:val="20"/>
          <w:color w:val="auto"/>
        </w:rPr>
      </w:pPr>
    </w:p>
    <w:p>
      <w:pPr>
        <w:ind w:right="620"/>
        <w:spacing w:after="0" w:line="246" w:lineRule="auto"/>
        <w:rPr>
          <w:sz w:val="20"/>
          <w:szCs w:val="20"/>
          <w:color w:val="auto"/>
        </w:rPr>
      </w:pPr>
      <w:r>
        <w:rPr>
          <w:rFonts w:ascii="Times New Roman" w:cs="Times New Roman" w:eastAsia="Times New Roman" w:hAnsi="Times New Roman"/>
          <w:sz w:val="20"/>
          <w:szCs w:val="20"/>
          <w:color w:val="auto"/>
        </w:rPr>
        <w:t>Rezolve Ai (NASDAQ: RZLV), a global leader in AI-powered commerce technology, will host a live conference call and webcast on Monday, April 28, 2025 at 8:30 a.m. ET to discuss the financial results and provide a year-to-date 2025 business update.</w:t>
      </w:r>
    </w:p>
    <w:p>
      <w:pPr>
        <w:spacing w:after="0" w:line="191" w:lineRule="exact"/>
        <w:rPr>
          <w:sz w:val="20"/>
          <w:szCs w:val="20"/>
          <w:color w:val="auto"/>
        </w:rPr>
      </w:pPr>
    </w:p>
    <w:p>
      <w:pPr>
        <w:jc w:val="both"/>
        <w:ind w:right="220"/>
        <w:spacing w:after="0" w:line="300" w:lineRule="auto"/>
        <w:rPr>
          <w:sz w:val="20"/>
          <w:szCs w:val="20"/>
          <w:color w:val="auto"/>
        </w:rPr>
      </w:pPr>
      <w:r>
        <w:rPr>
          <w:rFonts w:ascii="Times New Roman" w:cs="Times New Roman" w:eastAsia="Times New Roman" w:hAnsi="Times New Roman"/>
          <w:sz w:val="19"/>
          <w:szCs w:val="19"/>
          <w:color w:val="auto"/>
        </w:rPr>
        <w:t xml:space="preserve">The live conference call and webcast can be found on Rezolve Ai’s Investor Relations website at </w:t>
      </w:r>
      <w:r>
        <w:rPr>
          <w:rFonts w:ascii="Times New Roman" w:cs="Times New Roman" w:eastAsia="Times New Roman" w:hAnsi="Times New Roman"/>
          <w:sz w:val="19"/>
          <w:szCs w:val="19"/>
          <w:b w:val="1"/>
          <w:bCs w:val="1"/>
          <w:color w:val="auto"/>
        </w:rPr>
        <w:t>https://investor.rezolve.com/</w:t>
      </w:r>
      <w:r>
        <w:rPr>
          <w:rFonts w:ascii="Times New Roman" w:cs="Times New Roman" w:eastAsia="Times New Roman" w:hAnsi="Times New Roman"/>
          <w:sz w:val="19"/>
          <w:szCs w:val="19"/>
          <w:color w:val="auto"/>
        </w:rPr>
        <w:t xml:space="preserve"> or directly through the following </w:t>
      </w:r>
      <w:r>
        <w:rPr>
          <w:rFonts w:ascii="Times New Roman" w:cs="Times New Roman" w:eastAsia="Times New Roman" w:hAnsi="Times New Roman"/>
          <w:sz w:val="19"/>
          <w:szCs w:val="19"/>
          <w:b w:val="1"/>
          <w:bCs w:val="1"/>
          <w:color w:val="auto"/>
        </w:rPr>
        <w:t>link.</w:t>
      </w:r>
      <w:r>
        <w:rPr>
          <w:rFonts w:ascii="Times New Roman" w:cs="Times New Roman" w:eastAsia="Times New Roman" w:hAnsi="Times New Roman"/>
          <w:sz w:val="19"/>
          <w:szCs w:val="19"/>
          <w:color w:val="auto"/>
        </w:rPr>
        <w:t xml:space="preserve"> Following the live call, a replay of the webcast will be available on the Company's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5" w:name="page6"/>
    <w:bookmarkEnd w:id="5"/>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delivers advanced tools that harness artificial intelligence to optimize processes, improve decision-making, and enable seamless digital experiences. For more information, visit www.rezolve.com.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 IR</w:t>
      </w:r>
    </w:p>
    <w:p>
      <w:pPr>
        <w:spacing w:after="0"/>
        <w:rPr>
          <w:sz w:val="20"/>
          <w:szCs w:val="20"/>
          <w:color w:val="auto"/>
        </w:rPr>
      </w:pPr>
      <w:r>
        <w:rPr>
          <w:rFonts w:ascii="Times New Roman" w:cs="Times New Roman" w:eastAsia="Times New Roman" w:hAnsi="Times New Roman"/>
          <w:sz w:val="20"/>
          <w:szCs w:val="20"/>
          <w:color w:val="auto"/>
        </w:rPr>
        <w:t>+15162222560</w:t>
      </w: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“safe harbor” provisions of the Private Securities Litigation Reform Act of 1996. The actual results of Rezolve Ai plc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2025 estimated ARR guidance and Mr. Wagner’s statements regarding the acceleration of demand in 2025. These forward-looking statements involve significant risks and uncertainties that could cause the actual results to differ materially from the expected results. You should carefully consider the risks and uncertainties described in the “Risk Factors” section of Rezolve’s amended registration statement on Form F-4 (File No. 333-272751) filed with the U.S. Securities and Exchange Commission ("SEC") on July 5, 2024, and declared effective by the SEC on July 9, 2024 (the "Registration Statement") and its subsequent filings made with the SEC. These filings identify and address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714375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 w:name="page7"/>
    <w:bookmarkEnd w:id="6"/>
    <w:p>
      <w:pPr>
        <w:spacing w:after="0" w:line="246" w:lineRule="auto"/>
        <w:rPr>
          <w:sz w:val="20"/>
          <w:szCs w:val="20"/>
          <w:color w:val="auto"/>
        </w:rPr>
      </w:pPr>
      <w:r>
        <w:rPr>
          <w:rFonts w:ascii="Times New Roman" w:cs="Times New Roman" w:eastAsia="Times New Roman" w:hAnsi="Times New Roman"/>
          <w:sz w:val="21"/>
          <w:szCs w:val="21"/>
          <w:color w:val="auto"/>
        </w:rPr>
        <w:t>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costs related to Rezolve’s completed business combination with Armada Acquisition Corp. I; (3) changes in applicable laws or regulations; and (4)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Neither Armada nor Rezolve undertakes or accepts any obligation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60"/>
      </w:cols>
      <w:pgMar w:left="320" w:top="127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2025-04-24T07:48:56Z</dcterms:created>
  <dcterms:modified xsi:type="dcterms:W3CDTF">2025-04-24T07:48:56Z</dcterms:modified>
</cp:coreProperties>
</file>