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For the month of October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30, 2025, Rezolve AI plc (the “Company”) held a general meeting of shareholders (the “Meeting”), which was held at 2:30 p.m. (UK time) at the Company’s offices at 2</w:t>
      </w:r>
      <w:r>
        <w:rPr>
          <w:rFonts w:ascii="Times New Roman" w:cs="Times New Roman" w:eastAsia="Times New Roman" w:hAnsi="Times New Roman"/>
          <w:sz w:val="18"/>
          <w:szCs w:val="18"/>
          <w:color w:val="231F20"/>
        </w:rPr>
        <w:t>1 Sackville Street, London W1S 3DN</w:t>
      </w:r>
      <w:r>
        <w:rPr>
          <w:rFonts w:ascii="Times New Roman" w:cs="Times New Roman" w:eastAsia="Times New Roman" w:hAnsi="Times New Roman"/>
          <w:sz w:val="18"/>
          <w:szCs w:val="18"/>
          <w:color w:val="auto"/>
        </w:rPr>
        <w:t>. At the Meeting, the Company’s shareholders voted upon and approved all proposals that were described in the Company’s Notice of General Meeting of Shareholders related to the Meeting, which was attached as Exhibit 99.1 to the Company’s Report of Foreign Private Issuer on Form 6-K furnished to the Securities and Exchange Commission on September 9, 2025.</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Report on Form 6-K is hereby incorporated by reference into the Company’s Registration Statements on Forms F-3 (File No. 333-290523 and File No. 333-290639) (including any prospectuses forming a part of such registration statements) and to be a part thereof from the date on which this Report on Form 6-K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1156335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2025-10-06T05:20:38Z</dcterms:created>
  <dcterms:modified xsi:type="dcterms:W3CDTF">2025-10-06T05:20:38Z</dcterms:modified>
</cp:coreProperties>
</file>