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020" w:right="130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sectPr>
          <w:pgSz w:w="11900" w:h="16838" w:orient="portrait"/>
          <w:cols w:equalWidth="0" w:num="2">
            <w:col w:w="7040" w:space="720"/>
            <w:col w:w="2520"/>
          </w:cols>
          <w:pgMar w:left="440" w:top="376" w:right="117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2">
            <w:col w:w="6520" w:space="720"/>
            <w:col w:w="3040"/>
          </w:cols>
          <w:pgMar w:left="440" w:top="376" w:right="1179" w:bottom="1440" w:gutter="0" w:footer="0" w:header="0"/>
          <w:type w:val="continuous"/>
        </w:sect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3rd Floor, 80 New Bond Street, London, W1S 1SB, United Kingdom</w:t>
      </w:r>
    </w:p>
    <w:p>
      <w:pPr>
        <w:spacing w:after="0" w:line="2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37"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4100" w:type="dxa"/>
            <w:vAlign w:val="bottom"/>
            <w:gridSpan w:val="2"/>
          </w:tcPr>
          <w:p>
            <w:pPr>
              <w:jc w:val="center"/>
              <w:ind w:right="28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80" w:type="dxa"/>
            <w:vAlign w:val="bottom"/>
          </w:tcPr>
          <w:p>
            <w:pPr>
              <w:spacing w:after="0"/>
              <w:rPr>
                <w:sz w:val="13"/>
                <w:szCs w:val="13"/>
                <w:color w:val="auto"/>
              </w:rPr>
            </w:pP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2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2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160" w:type="dxa"/>
            <w:vAlign w:val="bottom"/>
          </w:tcPr>
          <w:p>
            <w:pPr>
              <w:spacing w:after="0"/>
              <w:rPr>
                <w:sz w:val="15"/>
                <w:szCs w:val="15"/>
                <w:color w:val="auto"/>
              </w:rPr>
            </w:pPr>
          </w:p>
        </w:tc>
      </w:tr>
      <w:tr>
        <w:trPr>
          <w:trHeight w:val="187"/>
        </w:trPr>
        <w:tc>
          <w:tcPr>
            <w:tcW w:w="3300" w:type="dxa"/>
            <w:vAlign w:val="bottom"/>
            <w:gridSpan w:val="2"/>
          </w:tcPr>
          <w:p>
            <w:pPr>
              <w:ind w:left="960"/>
              <w:spacing w:after="0" w:line="188" w:lineRule="exact"/>
              <w:rPr>
                <w:sz w:val="20"/>
                <w:szCs w:val="20"/>
                <w:color w:val="auto"/>
              </w:rPr>
            </w:pPr>
            <w:r>
              <w:rPr>
                <w:rFonts w:ascii="Times New Roman" w:cs="Times New Roman" w:eastAsia="Times New Roman" w:hAnsi="Times New Roman"/>
                <w:sz w:val="18"/>
                <w:szCs w:val="18"/>
                <w:b w:val="1"/>
                <w:bCs w:val="1"/>
                <w:color w:val="auto"/>
              </w:rPr>
              <w:t>Ordinary Shares, par value £</w:t>
            </w:r>
          </w:p>
        </w:tc>
        <w:tc>
          <w:tcPr>
            <w:tcW w:w="29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0.0001 per share</w:t>
            </w:r>
          </w:p>
        </w:tc>
        <w:tc>
          <w:tcPr>
            <w:tcW w:w="3260" w:type="dxa"/>
            <w:vAlign w:val="bottom"/>
            <w:gridSpan w:val="3"/>
          </w:tcPr>
          <w:p>
            <w:pPr>
              <w:jc w:val="center"/>
              <w:ind w:left="7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624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Warrants, each exercisable for one Ordinary Share at an exercise price</w:t>
            </w:r>
          </w:p>
        </w:tc>
        <w:tc>
          <w:tcPr>
            <w:tcW w:w="32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624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of $11.50 per share</w:t>
            </w:r>
          </w:p>
        </w:tc>
        <w:tc>
          <w:tcPr>
            <w:tcW w:w="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please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333-272751</w:t>
      </w:r>
    </w:p>
    <w:p>
      <w:pPr>
        <w:spacing w:after="0" w:line="20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Times New Roman" w:cs="Times New Roman" w:eastAsia="Times New Roman" w:hAnsi="Times New Roman"/>
          <w:sz w:val="18"/>
          <w:szCs w:val="18"/>
          <w:b w:val="1"/>
          <w:bCs w:val="1"/>
          <w:color w:val="auto"/>
        </w:rPr>
        <w:t>Description of Registrant’s Securities to be Registered.</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securities to be registered hereby are ordinary shares, par value £0.0001 per share (the “Ordinary Shares”), and warrants to purchase Ordinary Shares (the “Warrants”) of Rezolve AI Limited (the “Registrant”).</w:t>
      </w:r>
    </w:p>
    <w:p>
      <w:pPr>
        <w:spacing w:after="0" w:line="1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description of the Common Stock and Warrants contained in the section entitled “</w:t>
      </w:r>
      <w:r>
        <w:rPr>
          <w:rFonts w:ascii="Times New Roman" w:cs="Times New Roman" w:eastAsia="Times New Roman" w:hAnsi="Times New Roman"/>
          <w:sz w:val="18"/>
          <w:szCs w:val="18"/>
          <w:i w:val="1"/>
          <w:iCs w:val="1"/>
          <w:color w:val="auto"/>
        </w:rPr>
        <w:t>Description of Rezolve Ordinary Shares, Articles of 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Certain Legal Considerations</w:t>
      </w:r>
      <w:r>
        <w:rPr>
          <w:rFonts w:ascii="Times New Roman" w:cs="Times New Roman" w:eastAsia="Times New Roman" w:hAnsi="Times New Roman"/>
          <w:sz w:val="18"/>
          <w:szCs w:val="18"/>
          <w:color w:val="auto"/>
        </w:rPr>
        <w:t>” in the proxy statement/prospectus included in the Registration Statement on Form F-4 (File No. 333-272751),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originally filed with the Securities and Exchange Commission on June 16, 2023, as amended from time to time, and declared effective by U.S. Securities and Exchange Commission on July 9, 2024 (the “Registration Statement”), to which this Form 8-A relates, is incorporated herein by reference. Any form of prospectus or prospectus supplement to the Registration Statement that includes such descriptions and that is subsequently filed is also incorporated by reference herein.</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for Form 8-A, no exhibits are required to be filed herewith or incorporated by reference, because no other securities of the Registrant are registered on The Nasdaq Stock Market LLC and the securities registered hereby are not being registered pursuant to Section 12(g) of the Exchange Act of 1934, as amended.</w:t>
      </w:r>
    </w:p>
    <w:p>
      <w:pPr>
        <w:sectPr>
          <w:pgSz w:w="11900" w:h="16838" w:orient="portrait"/>
          <w:cols w:equalWidth="0" w:num="1">
            <w:col w:w="11000"/>
          </w:cols>
          <w:pgMar w:left="440" w:top="266" w:right="459" w:bottom="1440" w:gutter="0" w:footer="0" w:header="0"/>
        </w:sectPr>
      </w:pPr>
    </w:p>
    <w:bookmarkStart w:id="2" w:name="page3"/>
    <w:bookmarkEnd w:id="2"/>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Daniel Wagner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2024</w:t>
      </w:r>
    </w:p>
    <w:sectPr>
      <w:pgSz w:w="11900" w:h="16838" w:orient="portrait"/>
      <w:cols w:equalWidth="0" w:num="1">
        <w:col w:w="10600"/>
      </w:cols>
      <w:pgMar w:left="440" w:top="26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2024-08-15T16:26:10Z</dcterms:created>
  <dcterms:modified xsi:type="dcterms:W3CDTF">2024-08-15T16:26:10Z</dcterms:modified>
</cp:coreProperties>
</file>